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9468C" w14:textId="77777777" w:rsidR="0066498B" w:rsidRPr="00A40A4F" w:rsidRDefault="0038122C" w:rsidP="002A2C9E">
      <w:pPr>
        <w:ind w:left="1440"/>
        <w:rPr>
          <w:b/>
          <w:sz w:val="22"/>
          <w:szCs w:val="22"/>
        </w:rPr>
      </w:pPr>
      <w:r w:rsidRPr="00A40A4F">
        <w:rPr>
          <w:b/>
          <w:sz w:val="22"/>
          <w:szCs w:val="22"/>
        </w:rPr>
        <w:t>Table of Contents</w:t>
      </w:r>
    </w:p>
    <w:p w14:paraId="49C9468D" w14:textId="77777777" w:rsidR="002669C3" w:rsidRPr="00A40A4F" w:rsidRDefault="0017104B">
      <w:pPr>
        <w:pStyle w:val="TOC1"/>
        <w:rPr>
          <w:rFonts w:eastAsiaTheme="minorEastAsia"/>
          <w:sz w:val="22"/>
          <w:szCs w:val="22"/>
        </w:rPr>
      </w:pPr>
      <w:r w:rsidRPr="00A40A4F">
        <w:rPr>
          <w:sz w:val="22"/>
          <w:szCs w:val="22"/>
        </w:rPr>
        <w:fldChar w:fldCharType="begin"/>
      </w:r>
      <w:r w:rsidR="003608D2" w:rsidRPr="00A40A4F">
        <w:rPr>
          <w:sz w:val="22"/>
          <w:szCs w:val="22"/>
        </w:rPr>
        <w:instrText xml:space="preserve"> TOC \o "1-2" \n \h \z \u </w:instrText>
      </w:r>
      <w:r w:rsidRPr="00A40A4F">
        <w:rPr>
          <w:sz w:val="22"/>
          <w:szCs w:val="22"/>
        </w:rPr>
        <w:fldChar w:fldCharType="separate"/>
      </w:r>
      <w:hyperlink w:anchor="_Toc283285790" w:history="1">
        <w:r w:rsidR="002669C3" w:rsidRPr="00A40A4F">
          <w:rPr>
            <w:rStyle w:val="Hyperlink"/>
            <w:color w:val="auto"/>
            <w:sz w:val="22"/>
            <w:szCs w:val="22"/>
          </w:rPr>
          <w:t>1.</w:t>
        </w:r>
        <w:r w:rsidR="002669C3" w:rsidRPr="00A40A4F">
          <w:rPr>
            <w:rFonts w:eastAsiaTheme="minorEastAsia"/>
            <w:sz w:val="22"/>
            <w:szCs w:val="22"/>
          </w:rPr>
          <w:tab/>
        </w:r>
        <w:r w:rsidR="002669C3" w:rsidRPr="00A40A4F">
          <w:rPr>
            <w:rStyle w:val="Hyperlink"/>
            <w:color w:val="auto"/>
            <w:sz w:val="22"/>
            <w:szCs w:val="22"/>
          </w:rPr>
          <w:t>PURPOSE</w:t>
        </w:r>
      </w:hyperlink>
    </w:p>
    <w:p w14:paraId="49C9468E" w14:textId="77777777" w:rsidR="002669C3" w:rsidRPr="00A40A4F" w:rsidRDefault="002D0A8E">
      <w:pPr>
        <w:pStyle w:val="TOC1"/>
        <w:rPr>
          <w:rFonts w:eastAsiaTheme="minorEastAsia"/>
          <w:sz w:val="22"/>
          <w:szCs w:val="22"/>
        </w:rPr>
      </w:pPr>
      <w:hyperlink w:anchor="_Toc283285791" w:history="1">
        <w:r w:rsidR="002669C3" w:rsidRPr="00A40A4F">
          <w:rPr>
            <w:rStyle w:val="Hyperlink"/>
            <w:color w:val="auto"/>
            <w:sz w:val="22"/>
            <w:szCs w:val="22"/>
          </w:rPr>
          <w:t>2.</w:t>
        </w:r>
        <w:r w:rsidR="002669C3" w:rsidRPr="00A40A4F">
          <w:rPr>
            <w:rFonts w:eastAsiaTheme="minorEastAsia"/>
            <w:sz w:val="22"/>
            <w:szCs w:val="22"/>
          </w:rPr>
          <w:tab/>
        </w:r>
        <w:r w:rsidR="002669C3" w:rsidRPr="00A40A4F">
          <w:rPr>
            <w:rStyle w:val="Hyperlink"/>
            <w:color w:val="auto"/>
            <w:sz w:val="22"/>
            <w:szCs w:val="22"/>
          </w:rPr>
          <w:t>SCOPE</w:t>
        </w:r>
      </w:hyperlink>
    </w:p>
    <w:p w14:paraId="49C9468F" w14:textId="77777777" w:rsidR="002669C3" w:rsidRPr="00A40A4F" w:rsidRDefault="002D0A8E">
      <w:pPr>
        <w:pStyle w:val="TOC1"/>
        <w:rPr>
          <w:rFonts w:eastAsiaTheme="minorEastAsia"/>
          <w:sz w:val="22"/>
          <w:szCs w:val="22"/>
        </w:rPr>
      </w:pPr>
      <w:hyperlink w:anchor="_Toc283285792" w:history="1">
        <w:r w:rsidR="002669C3" w:rsidRPr="00A40A4F">
          <w:rPr>
            <w:rStyle w:val="Hyperlink"/>
            <w:color w:val="auto"/>
            <w:sz w:val="22"/>
            <w:szCs w:val="22"/>
          </w:rPr>
          <w:t>3.</w:t>
        </w:r>
        <w:r w:rsidR="002669C3" w:rsidRPr="00A40A4F">
          <w:rPr>
            <w:rFonts w:eastAsiaTheme="minorEastAsia"/>
            <w:sz w:val="22"/>
            <w:szCs w:val="22"/>
          </w:rPr>
          <w:tab/>
        </w:r>
        <w:r w:rsidR="002669C3" w:rsidRPr="00A40A4F">
          <w:rPr>
            <w:rStyle w:val="Hyperlink"/>
            <w:color w:val="auto"/>
            <w:sz w:val="22"/>
            <w:szCs w:val="22"/>
          </w:rPr>
          <w:t>BACKGROUND</w:t>
        </w:r>
      </w:hyperlink>
    </w:p>
    <w:p w14:paraId="49C94690" w14:textId="77777777" w:rsidR="002669C3" w:rsidRPr="00A40A4F" w:rsidRDefault="002D0A8E">
      <w:pPr>
        <w:pStyle w:val="TOC1"/>
        <w:rPr>
          <w:rFonts w:eastAsiaTheme="minorEastAsia"/>
          <w:sz w:val="22"/>
          <w:szCs w:val="22"/>
        </w:rPr>
      </w:pPr>
      <w:hyperlink w:anchor="_Toc283285793" w:history="1">
        <w:r w:rsidR="002669C3" w:rsidRPr="00A40A4F">
          <w:rPr>
            <w:rStyle w:val="Hyperlink"/>
            <w:color w:val="auto"/>
            <w:sz w:val="22"/>
            <w:szCs w:val="22"/>
          </w:rPr>
          <w:t>4.</w:t>
        </w:r>
        <w:r w:rsidR="002669C3" w:rsidRPr="00A40A4F">
          <w:rPr>
            <w:rFonts w:eastAsiaTheme="minorEastAsia"/>
            <w:sz w:val="22"/>
            <w:szCs w:val="22"/>
          </w:rPr>
          <w:tab/>
        </w:r>
        <w:r w:rsidR="002669C3" w:rsidRPr="00A40A4F">
          <w:rPr>
            <w:rStyle w:val="Hyperlink"/>
            <w:color w:val="auto"/>
            <w:sz w:val="22"/>
            <w:szCs w:val="22"/>
          </w:rPr>
          <w:t>RESPONSIBILITY</w:t>
        </w:r>
      </w:hyperlink>
    </w:p>
    <w:p w14:paraId="49C94691" w14:textId="77777777" w:rsidR="002669C3" w:rsidRPr="00A40A4F" w:rsidRDefault="002D0A8E">
      <w:pPr>
        <w:pStyle w:val="TOC1"/>
        <w:rPr>
          <w:rFonts w:eastAsiaTheme="minorEastAsia"/>
          <w:sz w:val="22"/>
          <w:szCs w:val="22"/>
        </w:rPr>
      </w:pPr>
      <w:hyperlink w:anchor="_Toc283285794" w:history="1">
        <w:r w:rsidR="002669C3" w:rsidRPr="00A40A4F">
          <w:rPr>
            <w:rStyle w:val="Hyperlink"/>
            <w:color w:val="auto"/>
            <w:sz w:val="22"/>
            <w:szCs w:val="22"/>
          </w:rPr>
          <w:t>5.</w:t>
        </w:r>
        <w:r w:rsidR="002669C3" w:rsidRPr="00A40A4F">
          <w:rPr>
            <w:rFonts w:eastAsiaTheme="minorEastAsia"/>
            <w:sz w:val="22"/>
            <w:szCs w:val="22"/>
          </w:rPr>
          <w:tab/>
        </w:r>
        <w:r w:rsidR="002669C3" w:rsidRPr="00A40A4F">
          <w:rPr>
            <w:rStyle w:val="Hyperlink"/>
            <w:color w:val="auto"/>
            <w:sz w:val="22"/>
            <w:szCs w:val="22"/>
          </w:rPr>
          <w:t>DEFINITIONS</w:t>
        </w:r>
      </w:hyperlink>
    </w:p>
    <w:p w14:paraId="49C94692" w14:textId="77777777" w:rsidR="002669C3" w:rsidRPr="00A40A4F" w:rsidRDefault="002D0A8E">
      <w:pPr>
        <w:pStyle w:val="TOC1"/>
        <w:rPr>
          <w:rFonts w:eastAsiaTheme="minorEastAsia"/>
          <w:sz w:val="22"/>
          <w:szCs w:val="22"/>
        </w:rPr>
      </w:pPr>
      <w:hyperlink w:anchor="_Toc283285795" w:history="1">
        <w:r w:rsidR="002669C3" w:rsidRPr="00A40A4F">
          <w:rPr>
            <w:rStyle w:val="Hyperlink"/>
            <w:color w:val="auto"/>
            <w:sz w:val="22"/>
            <w:szCs w:val="22"/>
          </w:rPr>
          <w:t>6.</w:t>
        </w:r>
        <w:r w:rsidR="002669C3" w:rsidRPr="00A40A4F">
          <w:rPr>
            <w:rFonts w:eastAsiaTheme="minorEastAsia"/>
            <w:sz w:val="22"/>
            <w:szCs w:val="22"/>
          </w:rPr>
          <w:tab/>
        </w:r>
        <w:r w:rsidR="002669C3" w:rsidRPr="00A40A4F">
          <w:rPr>
            <w:rStyle w:val="Hyperlink"/>
            <w:color w:val="auto"/>
            <w:sz w:val="22"/>
            <w:szCs w:val="22"/>
          </w:rPr>
          <w:t>PROCEDURES</w:t>
        </w:r>
      </w:hyperlink>
    </w:p>
    <w:p w14:paraId="49C94693" w14:textId="77777777" w:rsidR="002669C3" w:rsidRPr="00A40A4F" w:rsidRDefault="002D0A8E">
      <w:pPr>
        <w:pStyle w:val="TOC1"/>
        <w:rPr>
          <w:rFonts w:eastAsiaTheme="minorEastAsia"/>
          <w:sz w:val="22"/>
          <w:szCs w:val="22"/>
        </w:rPr>
      </w:pPr>
      <w:hyperlink w:anchor="_Toc283285796" w:history="1">
        <w:r w:rsidR="002669C3" w:rsidRPr="00A40A4F">
          <w:rPr>
            <w:rStyle w:val="Hyperlink"/>
            <w:color w:val="auto"/>
            <w:sz w:val="22"/>
            <w:szCs w:val="22"/>
          </w:rPr>
          <w:t>7.</w:t>
        </w:r>
        <w:r w:rsidR="002669C3" w:rsidRPr="00A40A4F">
          <w:rPr>
            <w:rFonts w:eastAsiaTheme="minorEastAsia"/>
            <w:sz w:val="22"/>
            <w:szCs w:val="22"/>
          </w:rPr>
          <w:tab/>
        </w:r>
        <w:r w:rsidR="002669C3" w:rsidRPr="00A40A4F">
          <w:rPr>
            <w:rStyle w:val="Hyperlink"/>
            <w:color w:val="auto"/>
            <w:sz w:val="22"/>
            <w:szCs w:val="22"/>
          </w:rPr>
          <w:t>RELATED DOCUMENTS (includes References, Attachments)</w:t>
        </w:r>
      </w:hyperlink>
    </w:p>
    <w:p w14:paraId="49C94694" w14:textId="77777777" w:rsidR="002669C3" w:rsidRPr="00A40A4F" w:rsidRDefault="002D0A8E">
      <w:pPr>
        <w:pStyle w:val="TOC1"/>
        <w:rPr>
          <w:rFonts w:eastAsiaTheme="minorEastAsia"/>
          <w:sz w:val="22"/>
          <w:szCs w:val="22"/>
        </w:rPr>
      </w:pPr>
      <w:hyperlink w:anchor="_Toc283285797" w:history="1">
        <w:r w:rsidR="002669C3" w:rsidRPr="00A40A4F">
          <w:rPr>
            <w:rStyle w:val="Hyperlink"/>
            <w:color w:val="auto"/>
            <w:sz w:val="22"/>
            <w:szCs w:val="22"/>
          </w:rPr>
          <w:t>8.</w:t>
        </w:r>
        <w:r w:rsidR="002669C3" w:rsidRPr="00A40A4F">
          <w:rPr>
            <w:rFonts w:eastAsiaTheme="minorEastAsia"/>
            <w:sz w:val="22"/>
            <w:szCs w:val="22"/>
          </w:rPr>
          <w:tab/>
        </w:r>
        <w:r w:rsidR="002669C3" w:rsidRPr="00A40A4F">
          <w:rPr>
            <w:rStyle w:val="Hyperlink"/>
            <w:color w:val="auto"/>
            <w:sz w:val="22"/>
            <w:szCs w:val="22"/>
          </w:rPr>
          <w:t>EQUIPMENT/MATERIALS NEEDED</w:t>
        </w:r>
      </w:hyperlink>
    </w:p>
    <w:p w14:paraId="49C94695" w14:textId="77777777" w:rsidR="002669C3" w:rsidRPr="00A40A4F" w:rsidRDefault="002D0A8E">
      <w:pPr>
        <w:pStyle w:val="TOC1"/>
        <w:rPr>
          <w:rFonts w:eastAsiaTheme="minorEastAsia"/>
          <w:sz w:val="22"/>
          <w:szCs w:val="22"/>
        </w:rPr>
      </w:pPr>
      <w:hyperlink w:anchor="_Toc283285798" w:history="1">
        <w:r w:rsidR="002669C3" w:rsidRPr="00A40A4F">
          <w:rPr>
            <w:rStyle w:val="Hyperlink"/>
            <w:color w:val="auto"/>
            <w:sz w:val="22"/>
            <w:szCs w:val="22"/>
          </w:rPr>
          <w:t>9.</w:t>
        </w:r>
        <w:r w:rsidR="002669C3" w:rsidRPr="00A40A4F">
          <w:rPr>
            <w:rFonts w:eastAsiaTheme="minorEastAsia"/>
            <w:sz w:val="22"/>
            <w:szCs w:val="22"/>
          </w:rPr>
          <w:tab/>
        </w:r>
        <w:r w:rsidR="002669C3" w:rsidRPr="00A40A4F">
          <w:rPr>
            <w:rStyle w:val="Hyperlink"/>
            <w:color w:val="auto"/>
            <w:sz w:val="22"/>
            <w:szCs w:val="22"/>
          </w:rPr>
          <w:t>SAFETY</w:t>
        </w:r>
      </w:hyperlink>
    </w:p>
    <w:p w14:paraId="49C94696" w14:textId="77777777" w:rsidR="002669C3" w:rsidRPr="00A40A4F" w:rsidRDefault="002D0A8E">
      <w:pPr>
        <w:pStyle w:val="TOC1"/>
        <w:rPr>
          <w:rFonts w:eastAsiaTheme="minorEastAsia"/>
          <w:sz w:val="22"/>
          <w:szCs w:val="22"/>
        </w:rPr>
      </w:pPr>
      <w:hyperlink w:anchor="_Toc283285799" w:history="1">
        <w:r w:rsidR="002669C3" w:rsidRPr="00A40A4F">
          <w:rPr>
            <w:rStyle w:val="Hyperlink"/>
            <w:color w:val="auto"/>
            <w:sz w:val="22"/>
            <w:szCs w:val="22"/>
          </w:rPr>
          <w:t>10.</w:t>
        </w:r>
        <w:r w:rsidR="002669C3" w:rsidRPr="00A40A4F">
          <w:rPr>
            <w:rFonts w:eastAsiaTheme="minorEastAsia"/>
            <w:sz w:val="22"/>
            <w:szCs w:val="22"/>
          </w:rPr>
          <w:tab/>
        </w:r>
        <w:r w:rsidR="002669C3" w:rsidRPr="00A40A4F">
          <w:rPr>
            <w:rStyle w:val="Hyperlink"/>
            <w:color w:val="auto"/>
            <w:sz w:val="22"/>
            <w:szCs w:val="22"/>
          </w:rPr>
          <w:t>CIRCULATION</w:t>
        </w:r>
      </w:hyperlink>
    </w:p>
    <w:p w14:paraId="49C94697" w14:textId="1C5AA066" w:rsidR="002669C3" w:rsidRPr="00A40A4F" w:rsidRDefault="002D0A8E">
      <w:pPr>
        <w:pStyle w:val="TOC1"/>
        <w:rPr>
          <w:rFonts w:eastAsiaTheme="minorEastAsia"/>
          <w:sz w:val="22"/>
          <w:szCs w:val="22"/>
        </w:rPr>
      </w:pPr>
      <w:hyperlink w:anchor="_Toc283285800" w:history="1"/>
    </w:p>
    <w:p w14:paraId="49C94698" w14:textId="77777777" w:rsidR="009E42DA" w:rsidRPr="00A40A4F" w:rsidRDefault="0017104B" w:rsidP="003608D2">
      <w:pPr>
        <w:tabs>
          <w:tab w:val="left" w:pos="1890"/>
          <w:tab w:val="right" w:leader="dot" w:pos="9180"/>
          <w:tab w:val="right" w:leader="dot" w:pos="9350"/>
        </w:tabs>
        <w:ind w:left="1440"/>
        <w:rPr>
          <w:sz w:val="22"/>
          <w:szCs w:val="22"/>
        </w:rPr>
      </w:pPr>
      <w:r w:rsidRPr="00A40A4F">
        <w:rPr>
          <w:sz w:val="22"/>
          <w:szCs w:val="22"/>
        </w:rPr>
        <w:fldChar w:fldCharType="end"/>
      </w:r>
    </w:p>
    <w:p w14:paraId="49C94699" w14:textId="77777777" w:rsidR="003E2487" w:rsidRPr="00A40A4F" w:rsidRDefault="003E2487" w:rsidP="0066498B">
      <w:pPr>
        <w:ind w:left="360"/>
        <w:rPr>
          <w:sz w:val="22"/>
          <w:szCs w:val="22"/>
        </w:rPr>
      </w:pPr>
    </w:p>
    <w:p w14:paraId="1D8A6515" w14:textId="1B65AF20" w:rsidR="00182E0B" w:rsidRPr="00A40A4F" w:rsidRDefault="0038122C" w:rsidP="0091773A">
      <w:pPr>
        <w:numPr>
          <w:ilvl w:val="0"/>
          <w:numId w:val="4"/>
        </w:numPr>
        <w:spacing w:after="120"/>
        <w:rPr>
          <w:b/>
          <w:sz w:val="22"/>
          <w:szCs w:val="22"/>
        </w:rPr>
      </w:pPr>
      <w:bookmarkStart w:id="0" w:name="_Toc283285790"/>
      <w:r w:rsidRPr="00A40A4F">
        <w:rPr>
          <w:b/>
          <w:sz w:val="22"/>
          <w:szCs w:val="22"/>
        </w:rPr>
        <w:t>PURPOSE</w:t>
      </w:r>
      <w:bookmarkEnd w:id="0"/>
    </w:p>
    <w:p w14:paraId="3933561F" w14:textId="4A2EAD6F" w:rsidR="00A40A4F" w:rsidRPr="00030089" w:rsidRDefault="00A40A4F" w:rsidP="00030089">
      <w:pPr>
        <w:pStyle w:val="ListParagraph"/>
        <w:spacing w:after="120"/>
        <w:contextualSpacing w:val="0"/>
        <w:rPr>
          <w:sz w:val="22"/>
          <w:szCs w:val="24"/>
        </w:rPr>
      </w:pPr>
      <w:bookmarkStart w:id="1" w:name="_Toc283285791"/>
      <w:r w:rsidRPr="00A40A4F">
        <w:rPr>
          <w:sz w:val="22"/>
          <w:szCs w:val="22"/>
        </w:rPr>
        <w:t xml:space="preserve">The purpose of this procedure is to </w:t>
      </w:r>
      <w:r w:rsidR="008230DB">
        <w:rPr>
          <w:sz w:val="22"/>
          <w:szCs w:val="22"/>
        </w:rPr>
        <w:t xml:space="preserve">describe </w:t>
      </w:r>
      <w:r w:rsidR="00D024D1">
        <w:rPr>
          <w:sz w:val="22"/>
          <w:szCs w:val="22"/>
        </w:rPr>
        <w:t>post-response activities, including the maintenance and distribution of final reports and annual summaries</w:t>
      </w:r>
      <w:r w:rsidR="00CD53E6">
        <w:rPr>
          <w:sz w:val="22"/>
          <w:szCs w:val="22"/>
        </w:rPr>
        <w:t>,</w:t>
      </w:r>
      <w:r w:rsidR="00D024D1">
        <w:rPr>
          <w:sz w:val="22"/>
          <w:szCs w:val="22"/>
        </w:rPr>
        <w:t xml:space="preserve"> and </w:t>
      </w:r>
      <w:r w:rsidR="008230DB">
        <w:rPr>
          <w:sz w:val="22"/>
          <w:szCs w:val="22"/>
        </w:rPr>
        <w:t xml:space="preserve">the </w:t>
      </w:r>
      <w:r w:rsidR="00D024D1">
        <w:rPr>
          <w:sz w:val="22"/>
          <w:szCs w:val="22"/>
        </w:rPr>
        <w:t xml:space="preserve">annual </w:t>
      </w:r>
      <w:r w:rsidR="00CD53E6">
        <w:rPr>
          <w:sz w:val="22"/>
          <w:szCs w:val="22"/>
        </w:rPr>
        <w:t xml:space="preserve">analysis </w:t>
      </w:r>
      <w:r w:rsidR="008230DB">
        <w:rPr>
          <w:sz w:val="22"/>
          <w:szCs w:val="22"/>
        </w:rPr>
        <w:t>of</w:t>
      </w:r>
      <w:r w:rsidRPr="00A40A4F">
        <w:rPr>
          <w:sz w:val="22"/>
          <w:szCs w:val="22"/>
        </w:rPr>
        <w:t xml:space="preserve"> </w:t>
      </w:r>
      <w:r w:rsidR="0080002F">
        <w:rPr>
          <w:smallCaps/>
          <w:sz w:val="22"/>
          <w:szCs w:val="22"/>
        </w:rPr>
        <w:t>f</w:t>
      </w:r>
      <w:r w:rsidR="00CD53E6" w:rsidRPr="00D16CA5">
        <w:rPr>
          <w:smallCaps/>
          <w:sz w:val="22"/>
          <w:szCs w:val="22"/>
        </w:rPr>
        <w:t>ood-related incidents</w:t>
      </w:r>
      <w:r w:rsidR="00C0794D">
        <w:rPr>
          <w:smallCaps/>
          <w:sz w:val="22"/>
          <w:szCs w:val="22"/>
        </w:rPr>
        <w:t xml:space="preserve"> </w:t>
      </w:r>
      <w:r w:rsidR="00C0794D" w:rsidRPr="00C0794D">
        <w:rPr>
          <w:sz w:val="22"/>
          <w:szCs w:val="22"/>
        </w:rPr>
        <w:t>or</w:t>
      </w:r>
      <w:r w:rsidR="00C0794D">
        <w:rPr>
          <w:smallCaps/>
          <w:sz w:val="22"/>
          <w:szCs w:val="22"/>
        </w:rPr>
        <w:t xml:space="preserve"> emergencies</w:t>
      </w:r>
      <w:r w:rsidRPr="00A40A4F">
        <w:rPr>
          <w:sz w:val="22"/>
          <w:szCs w:val="22"/>
        </w:rPr>
        <w:t xml:space="preserve"> investigated by the Minnesota Department of Agriculture (MDA) </w:t>
      </w:r>
      <w:r w:rsidR="00FB6270">
        <w:rPr>
          <w:sz w:val="22"/>
          <w:szCs w:val="22"/>
        </w:rPr>
        <w:t xml:space="preserve">Food and Feed Safety Division (FFSD) </w:t>
      </w:r>
      <w:r w:rsidRPr="00A40A4F">
        <w:rPr>
          <w:sz w:val="22"/>
          <w:szCs w:val="22"/>
        </w:rPr>
        <w:t>Rapid Response Team (RRT)</w:t>
      </w:r>
      <w:r w:rsidR="00D024D1">
        <w:rPr>
          <w:sz w:val="22"/>
          <w:szCs w:val="22"/>
        </w:rPr>
        <w:t xml:space="preserve">. The purpose of </w:t>
      </w:r>
      <w:r w:rsidR="00860202">
        <w:rPr>
          <w:sz w:val="22"/>
          <w:szCs w:val="22"/>
        </w:rPr>
        <w:t>investigation</w:t>
      </w:r>
      <w:r w:rsidR="00D024D1">
        <w:rPr>
          <w:sz w:val="22"/>
          <w:szCs w:val="22"/>
        </w:rPr>
        <w:t xml:space="preserve"> review is</w:t>
      </w:r>
      <w:r w:rsidRPr="00A40A4F">
        <w:rPr>
          <w:sz w:val="22"/>
          <w:szCs w:val="22"/>
        </w:rPr>
        <w:t xml:space="preserve"> to identify trends</w:t>
      </w:r>
      <w:r w:rsidR="00DE3435">
        <w:rPr>
          <w:sz w:val="22"/>
          <w:szCs w:val="22"/>
        </w:rPr>
        <w:t xml:space="preserve">, </w:t>
      </w:r>
      <w:r w:rsidRPr="00A40A4F">
        <w:rPr>
          <w:sz w:val="22"/>
          <w:szCs w:val="22"/>
        </w:rPr>
        <w:t>contributing factors,</w:t>
      </w:r>
      <w:r w:rsidR="00DE3435">
        <w:rPr>
          <w:sz w:val="22"/>
          <w:szCs w:val="22"/>
        </w:rPr>
        <w:t xml:space="preserve"> antecedents,</w:t>
      </w:r>
      <w:r w:rsidRPr="00A40A4F">
        <w:rPr>
          <w:sz w:val="22"/>
          <w:szCs w:val="22"/>
        </w:rPr>
        <w:t xml:space="preserve"> and suggest steps for prevention.</w:t>
      </w:r>
      <w:r w:rsidR="00030089">
        <w:rPr>
          <w:sz w:val="22"/>
          <w:szCs w:val="22"/>
        </w:rPr>
        <w:t xml:space="preserve"> </w:t>
      </w:r>
      <w:r w:rsidR="00030089" w:rsidRPr="0074790F">
        <w:rPr>
          <w:sz w:val="22"/>
          <w:szCs w:val="24"/>
        </w:rPr>
        <w:t xml:space="preserve">These procedures are to be conducted at least once per year. </w:t>
      </w:r>
      <w:r w:rsidR="002A76E0">
        <w:rPr>
          <w:sz w:val="22"/>
          <w:szCs w:val="24"/>
        </w:rPr>
        <w:t xml:space="preserve">The two products described in this procedure are the </w:t>
      </w:r>
      <w:r w:rsidR="002A76E0" w:rsidRPr="0080002F">
        <w:rPr>
          <w:i/>
          <w:sz w:val="22"/>
          <w:szCs w:val="24"/>
        </w:rPr>
        <w:t xml:space="preserve">RRT Annual Investigation Summary </w:t>
      </w:r>
      <w:r w:rsidR="002A76E0">
        <w:rPr>
          <w:sz w:val="22"/>
          <w:szCs w:val="24"/>
        </w:rPr>
        <w:t xml:space="preserve">and the </w:t>
      </w:r>
      <w:r w:rsidR="002A76E0" w:rsidRPr="0080002F">
        <w:rPr>
          <w:i/>
          <w:sz w:val="22"/>
          <w:szCs w:val="24"/>
        </w:rPr>
        <w:t>RRT Lessons Learned Report</w:t>
      </w:r>
      <w:r w:rsidR="00140365">
        <w:rPr>
          <w:i/>
          <w:sz w:val="22"/>
          <w:szCs w:val="24"/>
        </w:rPr>
        <w:t>.</w:t>
      </w:r>
    </w:p>
    <w:p w14:paraId="49C9469B" w14:textId="77777777" w:rsidR="0038122C" w:rsidRPr="00A40A4F" w:rsidRDefault="0038122C" w:rsidP="0091773A">
      <w:pPr>
        <w:numPr>
          <w:ilvl w:val="0"/>
          <w:numId w:val="4"/>
        </w:numPr>
        <w:spacing w:after="120"/>
        <w:rPr>
          <w:b/>
          <w:sz w:val="22"/>
          <w:szCs w:val="22"/>
        </w:rPr>
      </w:pPr>
      <w:r w:rsidRPr="00A40A4F">
        <w:rPr>
          <w:b/>
          <w:sz w:val="22"/>
          <w:szCs w:val="22"/>
        </w:rPr>
        <w:t>SCOPE</w:t>
      </w:r>
      <w:bookmarkEnd w:id="1"/>
    </w:p>
    <w:p w14:paraId="6CF54E0F" w14:textId="013EED77" w:rsidR="00CD53E6" w:rsidRDefault="00D16CA5" w:rsidP="00A40A4F">
      <w:pPr>
        <w:spacing w:after="240"/>
        <w:ind w:left="720"/>
        <w:rPr>
          <w:sz w:val="22"/>
          <w:szCs w:val="22"/>
        </w:rPr>
      </w:pPr>
      <w:bookmarkStart w:id="2" w:name="_Toc283285792"/>
      <w:r w:rsidRPr="00D16CA5">
        <w:rPr>
          <w:sz w:val="22"/>
          <w:szCs w:val="22"/>
        </w:rPr>
        <w:t xml:space="preserve">This document pertains to </w:t>
      </w:r>
      <w:r>
        <w:rPr>
          <w:sz w:val="22"/>
          <w:szCs w:val="22"/>
        </w:rPr>
        <w:t xml:space="preserve">human or animal </w:t>
      </w:r>
      <w:r w:rsidRPr="00D16CA5">
        <w:rPr>
          <w:smallCaps/>
          <w:sz w:val="22"/>
          <w:szCs w:val="22"/>
        </w:rPr>
        <w:t>food-related incident</w:t>
      </w:r>
      <w:r w:rsidRPr="00C0794D">
        <w:rPr>
          <w:sz w:val="22"/>
          <w:szCs w:val="22"/>
        </w:rPr>
        <w:t xml:space="preserve"> </w:t>
      </w:r>
      <w:r w:rsidR="00C0794D" w:rsidRPr="00C0794D">
        <w:rPr>
          <w:sz w:val="22"/>
          <w:szCs w:val="22"/>
        </w:rPr>
        <w:t>or</w:t>
      </w:r>
      <w:r w:rsidR="00C0794D">
        <w:rPr>
          <w:smallCaps/>
          <w:sz w:val="22"/>
          <w:szCs w:val="22"/>
        </w:rPr>
        <w:t xml:space="preserve"> emergency </w:t>
      </w:r>
      <w:r w:rsidRPr="00D16CA5">
        <w:rPr>
          <w:sz w:val="22"/>
          <w:szCs w:val="22"/>
        </w:rPr>
        <w:t xml:space="preserve">investigations conducted by the </w:t>
      </w:r>
      <w:r>
        <w:rPr>
          <w:sz w:val="22"/>
          <w:szCs w:val="22"/>
        </w:rPr>
        <w:t xml:space="preserve">Rapid Response Team (RRT) within the </w:t>
      </w:r>
      <w:r w:rsidRPr="00D16CA5">
        <w:rPr>
          <w:sz w:val="22"/>
          <w:szCs w:val="22"/>
        </w:rPr>
        <w:t xml:space="preserve">Food and Feed Safety Division (FFSD) of the Minnesota Department of Agriculture (MDA). </w:t>
      </w:r>
      <w:r w:rsidR="0080002F">
        <w:rPr>
          <w:smallCaps/>
          <w:sz w:val="22"/>
          <w:szCs w:val="22"/>
        </w:rPr>
        <w:t>f</w:t>
      </w:r>
      <w:r w:rsidRPr="00D16CA5">
        <w:rPr>
          <w:smallCaps/>
          <w:sz w:val="22"/>
          <w:szCs w:val="22"/>
        </w:rPr>
        <w:t>ood-related incidents</w:t>
      </w:r>
      <w:r w:rsidRPr="00D16CA5">
        <w:rPr>
          <w:sz w:val="22"/>
          <w:szCs w:val="22"/>
        </w:rPr>
        <w:t xml:space="preserve"> may</w:t>
      </w:r>
      <w:r>
        <w:rPr>
          <w:sz w:val="22"/>
          <w:szCs w:val="22"/>
        </w:rPr>
        <w:t xml:space="preserve"> include but are not limited to: animal illness or death, </w:t>
      </w:r>
      <w:r w:rsidRPr="00D16CA5">
        <w:rPr>
          <w:sz w:val="22"/>
          <w:szCs w:val="22"/>
        </w:rPr>
        <w:t>foodborne illness outbreaks, facility contamination events, product recall follow-up, and natural disaster response. For foodborne illness outbreak investigations involving illnesses of Minnesota residents, the Minnesota Department of Health (MDH) is responsible for creating, storing, and disseminating the official outbreak summary.</w:t>
      </w:r>
      <w:r w:rsidR="00C0794D">
        <w:rPr>
          <w:sz w:val="22"/>
          <w:szCs w:val="22"/>
        </w:rPr>
        <w:t xml:space="preserve"> MDA also writes an </w:t>
      </w:r>
      <w:r w:rsidR="00912425" w:rsidRPr="00912425">
        <w:rPr>
          <w:smallCaps/>
          <w:sz w:val="22"/>
          <w:szCs w:val="22"/>
        </w:rPr>
        <w:t>Investigation summary</w:t>
      </w:r>
      <w:r w:rsidR="00C0794D">
        <w:rPr>
          <w:sz w:val="22"/>
          <w:szCs w:val="22"/>
        </w:rPr>
        <w:t xml:space="preserve"> following each investigation.</w:t>
      </w:r>
      <w:r w:rsidRPr="00D16CA5">
        <w:rPr>
          <w:sz w:val="22"/>
          <w:szCs w:val="22"/>
        </w:rPr>
        <w:t xml:space="preserve"> The </w:t>
      </w:r>
      <w:r>
        <w:rPr>
          <w:sz w:val="22"/>
          <w:szCs w:val="22"/>
        </w:rPr>
        <w:t xml:space="preserve">MDA </w:t>
      </w:r>
      <w:r w:rsidR="00912425" w:rsidRPr="00912425">
        <w:rPr>
          <w:smallCaps/>
          <w:sz w:val="22"/>
          <w:szCs w:val="22"/>
        </w:rPr>
        <w:t>Investigation summary</w:t>
      </w:r>
      <w:r w:rsidRPr="00D16CA5">
        <w:rPr>
          <w:sz w:val="22"/>
          <w:szCs w:val="22"/>
        </w:rPr>
        <w:t xml:space="preserve"> may provide supporting information, but is not the full, complete summary of record for foodborne illness outbreak investigations involving illnesses of Minnesota residents. This procedure also does not apply to </w:t>
      </w:r>
      <w:r w:rsidR="0080002F">
        <w:rPr>
          <w:sz w:val="22"/>
          <w:szCs w:val="22"/>
        </w:rPr>
        <w:t xml:space="preserve">the review of </w:t>
      </w:r>
      <w:r w:rsidRPr="00D16CA5">
        <w:rPr>
          <w:sz w:val="22"/>
          <w:szCs w:val="22"/>
        </w:rPr>
        <w:t>inspection program</w:t>
      </w:r>
      <w:r w:rsidR="00D8252A">
        <w:rPr>
          <w:sz w:val="22"/>
          <w:szCs w:val="22"/>
        </w:rPr>
        <w:t xml:space="preserve"> </w:t>
      </w:r>
      <w:r w:rsidRPr="00D16CA5">
        <w:rPr>
          <w:sz w:val="22"/>
          <w:szCs w:val="22"/>
        </w:rPr>
        <w:t xml:space="preserve">led reinspection or follow-up inspections or specific compliance actions. These actions are documented in compliance summary documents and within inspection reports. </w:t>
      </w:r>
    </w:p>
    <w:p w14:paraId="5A303E95" w14:textId="29067C16" w:rsidR="00A40A4F" w:rsidRPr="003E228A" w:rsidRDefault="00A40A4F" w:rsidP="003E228A">
      <w:pPr>
        <w:spacing w:after="240"/>
        <w:ind w:left="720"/>
        <w:rPr>
          <w:i/>
          <w:sz w:val="22"/>
          <w:szCs w:val="22"/>
        </w:rPr>
      </w:pPr>
      <w:r w:rsidRPr="00D16CA5">
        <w:rPr>
          <w:sz w:val="22"/>
          <w:szCs w:val="22"/>
        </w:rPr>
        <w:t xml:space="preserve">The illness and contamination investigational data to be analyzed </w:t>
      </w:r>
      <w:r w:rsidR="00CD53E6">
        <w:rPr>
          <w:sz w:val="22"/>
          <w:szCs w:val="22"/>
        </w:rPr>
        <w:t xml:space="preserve">as part of the RRT Lessons Learned Report </w:t>
      </w:r>
      <w:r w:rsidRPr="00D16CA5">
        <w:rPr>
          <w:sz w:val="22"/>
          <w:szCs w:val="22"/>
        </w:rPr>
        <w:t>include</w:t>
      </w:r>
      <w:r w:rsidR="00CD53E6">
        <w:rPr>
          <w:sz w:val="22"/>
          <w:szCs w:val="22"/>
        </w:rPr>
        <w:t>s</w:t>
      </w:r>
      <w:r w:rsidRPr="00D16CA5">
        <w:rPr>
          <w:sz w:val="22"/>
          <w:szCs w:val="22"/>
        </w:rPr>
        <w:t xml:space="preserve">, but is not limited to, </w:t>
      </w:r>
      <w:r w:rsidR="00912425">
        <w:rPr>
          <w:smallCaps/>
          <w:sz w:val="22"/>
          <w:szCs w:val="22"/>
        </w:rPr>
        <w:t>r</w:t>
      </w:r>
      <w:r w:rsidR="00912425" w:rsidRPr="00912425">
        <w:rPr>
          <w:smallCaps/>
          <w:sz w:val="22"/>
          <w:szCs w:val="22"/>
        </w:rPr>
        <w:t>rt investigations</w:t>
      </w:r>
      <w:r w:rsidRPr="00D16CA5">
        <w:rPr>
          <w:sz w:val="22"/>
          <w:szCs w:val="22"/>
        </w:rPr>
        <w:t>, foodborne illness complaints, product and environmental sampling results, and consumer advisories conducted by MDA and pertaining to FFSD</w:t>
      </w:r>
      <w:r w:rsidR="00CD53E6">
        <w:rPr>
          <w:sz w:val="22"/>
          <w:szCs w:val="22"/>
        </w:rPr>
        <w:t>-</w:t>
      </w:r>
      <w:r w:rsidRPr="00D16CA5">
        <w:rPr>
          <w:sz w:val="22"/>
          <w:szCs w:val="22"/>
        </w:rPr>
        <w:t xml:space="preserve">regulated products and processes. This does not supplant similar activities that may be conducted by </w:t>
      </w:r>
      <w:r w:rsidRPr="00D16CA5">
        <w:rPr>
          <w:sz w:val="22"/>
          <w:szCs w:val="22"/>
        </w:rPr>
        <w:lastRenderedPageBreak/>
        <w:t>other units or programs in FFSD. It also does not replace the need to conduct after action reviews following individ</w:t>
      </w:r>
      <w:r w:rsidR="00B950CF" w:rsidRPr="00D16CA5">
        <w:rPr>
          <w:sz w:val="22"/>
          <w:szCs w:val="22"/>
        </w:rPr>
        <w:t xml:space="preserve">ual </w:t>
      </w:r>
      <w:r w:rsidR="00912425">
        <w:rPr>
          <w:smallCaps/>
          <w:sz w:val="22"/>
          <w:szCs w:val="22"/>
        </w:rPr>
        <w:t>rr</w:t>
      </w:r>
      <w:r w:rsidR="00912425" w:rsidRPr="00912425">
        <w:rPr>
          <w:smallCaps/>
          <w:sz w:val="22"/>
          <w:szCs w:val="22"/>
        </w:rPr>
        <w:t>t investigations</w:t>
      </w:r>
      <w:r w:rsidR="00B950CF" w:rsidRPr="00D16CA5">
        <w:rPr>
          <w:sz w:val="22"/>
          <w:szCs w:val="22"/>
        </w:rPr>
        <w:t xml:space="preserve"> (s</w:t>
      </w:r>
      <w:r w:rsidR="00C0794D" w:rsidRPr="00C0794D">
        <w:rPr>
          <w:sz w:val="22"/>
          <w:szCs w:val="22"/>
        </w:rPr>
        <w:t>ee</w:t>
      </w:r>
      <w:r w:rsidR="009A0BAC">
        <w:rPr>
          <w:sz w:val="22"/>
          <w:szCs w:val="22"/>
        </w:rPr>
        <w:t xml:space="preserve"> </w:t>
      </w:r>
      <w:r w:rsidR="003E228A">
        <w:rPr>
          <w:i/>
          <w:sz w:val="22"/>
          <w:szCs w:val="22"/>
        </w:rPr>
        <w:t xml:space="preserve">RESP.50.03 – </w:t>
      </w:r>
      <w:r w:rsidR="00B950CF" w:rsidRPr="00D16CA5">
        <w:rPr>
          <w:i/>
          <w:sz w:val="22"/>
          <w:szCs w:val="22"/>
        </w:rPr>
        <w:t>After Action Review SOP</w:t>
      </w:r>
      <w:r w:rsidR="00B950CF" w:rsidRPr="00D16CA5">
        <w:rPr>
          <w:sz w:val="22"/>
          <w:szCs w:val="22"/>
        </w:rPr>
        <w:t>)</w:t>
      </w:r>
      <w:r w:rsidR="00B950CF" w:rsidRPr="00D16CA5">
        <w:rPr>
          <w:i/>
          <w:sz w:val="22"/>
          <w:szCs w:val="22"/>
        </w:rPr>
        <w:t xml:space="preserve">. </w:t>
      </w:r>
    </w:p>
    <w:p w14:paraId="49C9469C" w14:textId="15C58A31" w:rsidR="002F4684" w:rsidRPr="00A40A4F" w:rsidRDefault="002E27C3" w:rsidP="00A40A4F">
      <w:pPr>
        <w:numPr>
          <w:ilvl w:val="0"/>
          <w:numId w:val="4"/>
        </w:numPr>
        <w:spacing w:after="120"/>
        <w:rPr>
          <w:b/>
          <w:sz w:val="22"/>
          <w:szCs w:val="22"/>
        </w:rPr>
      </w:pPr>
      <w:r w:rsidRPr="00A40A4F">
        <w:rPr>
          <w:b/>
          <w:sz w:val="22"/>
          <w:szCs w:val="22"/>
        </w:rPr>
        <w:t>BACKGROUND</w:t>
      </w:r>
      <w:bookmarkEnd w:id="2"/>
    </w:p>
    <w:p w14:paraId="20EADF0A" w14:textId="199D7EB4" w:rsidR="00A40A4F" w:rsidRDefault="0088448D" w:rsidP="00A40A4F">
      <w:pPr>
        <w:ind w:left="720"/>
        <w:rPr>
          <w:sz w:val="22"/>
        </w:rPr>
      </w:pPr>
      <w:bookmarkStart w:id="3" w:name="_Toc283285793"/>
      <w:r>
        <w:rPr>
          <w:sz w:val="22"/>
        </w:rPr>
        <w:t xml:space="preserve">The Rapid Response Team (RRT) is the primary investigation and response management unit for incidents involving food and feed products made, stored, or sold in Minnesota. The RRT is involved in responding to food and feed emergencies that surpass the routine capacity of any one FFSD program to respond. Summaries of all RRT responses are created every calendar year to provide investigational information to other agencies and entities, help demonstrate the impact the RRT has on protection food safety in Minnesota, and provide a mechanism for response and trend analysis. </w:t>
      </w:r>
      <w:r w:rsidR="00A40A4F" w:rsidRPr="00A40A4F">
        <w:rPr>
          <w:sz w:val="22"/>
        </w:rPr>
        <w:t>Foodborne illnesses and food contamination events are valuable sources from which to learn about new food safety risks, identify gaps in current practices, and promote ways to improve preventative measures.</w:t>
      </w:r>
    </w:p>
    <w:p w14:paraId="3BE6C4F5" w14:textId="77777777" w:rsidR="00A40A4F" w:rsidRPr="00A40A4F" w:rsidRDefault="00A40A4F" w:rsidP="00A40A4F">
      <w:pPr>
        <w:rPr>
          <w:sz w:val="22"/>
        </w:rPr>
      </w:pPr>
    </w:p>
    <w:p w14:paraId="01D8BBFA" w14:textId="77777777" w:rsidR="00A40A4F" w:rsidRPr="00A40A4F" w:rsidRDefault="0038122C" w:rsidP="00A40A4F">
      <w:pPr>
        <w:numPr>
          <w:ilvl w:val="0"/>
          <w:numId w:val="4"/>
        </w:numPr>
        <w:spacing w:after="120"/>
        <w:rPr>
          <w:b/>
          <w:sz w:val="22"/>
          <w:szCs w:val="24"/>
        </w:rPr>
      </w:pPr>
      <w:r w:rsidRPr="00A40A4F">
        <w:rPr>
          <w:b/>
          <w:sz w:val="22"/>
          <w:szCs w:val="24"/>
        </w:rPr>
        <w:t>RESPONSIBILITY</w:t>
      </w:r>
      <w:bookmarkStart w:id="4" w:name="_Toc283285794"/>
      <w:bookmarkEnd w:id="3"/>
    </w:p>
    <w:p w14:paraId="3474B2A2" w14:textId="6D0A02DA" w:rsidR="00A40A4F" w:rsidRPr="00A40A4F" w:rsidRDefault="00A40A4F" w:rsidP="00A40A4F">
      <w:pPr>
        <w:ind w:left="720"/>
        <w:rPr>
          <w:sz w:val="22"/>
        </w:rPr>
      </w:pPr>
      <w:r w:rsidRPr="00A40A4F">
        <w:rPr>
          <w:b/>
          <w:sz w:val="22"/>
        </w:rPr>
        <w:t>Response</w:t>
      </w:r>
      <w:r w:rsidR="00AE75F7">
        <w:rPr>
          <w:b/>
          <w:sz w:val="22"/>
        </w:rPr>
        <w:t xml:space="preserve"> </w:t>
      </w:r>
      <w:r w:rsidRPr="00A40A4F">
        <w:rPr>
          <w:b/>
          <w:sz w:val="22"/>
        </w:rPr>
        <w:t xml:space="preserve">and Outreach (RO) Supervisor </w:t>
      </w:r>
      <w:r w:rsidRPr="00A40A4F">
        <w:rPr>
          <w:sz w:val="22"/>
        </w:rPr>
        <w:t>– The RO Supervisor oversees RRT staff in completion of the data</w:t>
      </w:r>
      <w:r w:rsidR="00AE75F7">
        <w:rPr>
          <w:sz w:val="22"/>
        </w:rPr>
        <w:t xml:space="preserve"> compilation and</w:t>
      </w:r>
      <w:r w:rsidRPr="00A40A4F">
        <w:rPr>
          <w:sz w:val="22"/>
        </w:rPr>
        <w:t xml:space="preserve"> analysis. </w:t>
      </w:r>
      <w:r w:rsidR="00AE75F7">
        <w:rPr>
          <w:sz w:val="22"/>
        </w:rPr>
        <w:t xml:space="preserve">The RO Supervisor is responsible for reviewing final reports for completeness and accuracy. </w:t>
      </w:r>
      <w:r w:rsidRPr="00A40A4F">
        <w:rPr>
          <w:sz w:val="22"/>
        </w:rPr>
        <w:t xml:space="preserve"> </w:t>
      </w:r>
    </w:p>
    <w:p w14:paraId="70609D11" w14:textId="77777777" w:rsidR="00A40A4F" w:rsidRPr="00A40A4F" w:rsidRDefault="00A40A4F" w:rsidP="00A40A4F">
      <w:pPr>
        <w:rPr>
          <w:b/>
          <w:sz w:val="22"/>
        </w:rPr>
      </w:pPr>
    </w:p>
    <w:p w14:paraId="22ADDB7E" w14:textId="01F7D7C2" w:rsidR="00A40A4F" w:rsidRPr="00A40A4F" w:rsidRDefault="00A40A4F" w:rsidP="00A40A4F">
      <w:pPr>
        <w:ind w:left="720"/>
        <w:rPr>
          <w:sz w:val="22"/>
        </w:rPr>
      </w:pPr>
      <w:r w:rsidRPr="00A40A4F">
        <w:rPr>
          <w:b/>
          <w:sz w:val="22"/>
        </w:rPr>
        <w:t xml:space="preserve">Rapid Response Team </w:t>
      </w:r>
      <w:r w:rsidR="009B1185">
        <w:rPr>
          <w:b/>
          <w:sz w:val="22"/>
        </w:rPr>
        <w:t xml:space="preserve">(RRT) </w:t>
      </w:r>
      <w:r w:rsidRPr="00A40A4F">
        <w:rPr>
          <w:b/>
          <w:sz w:val="22"/>
        </w:rPr>
        <w:t>Coordinator</w:t>
      </w:r>
      <w:r w:rsidRPr="00A40A4F">
        <w:rPr>
          <w:sz w:val="22"/>
        </w:rPr>
        <w:t xml:space="preserve"> – The RRT Coordinator is responsible for </w:t>
      </w:r>
      <w:r w:rsidR="003B3AC1">
        <w:rPr>
          <w:sz w:val="22"/>
        </w:rPr>
        <w:t xml:space="preserve">the annual </w:t>
      </w:r>
      <w:r w:rsidRPr="00A40A4F">
        <w:rPr>
          <w:sz w:val="22"/>
        </w:rPr>
        <w:t xml:space="preserve">completion </w:t>
      </w:r>
      <w:r w:rsidR="003E228A" w:rsidRPr="00A40A4F">
        <w:rPr>
          <w:sz w:val="22"/>
        </w:rPr>
        <w:t xml:space="preserve">of </w:t>
      </w:r>
      <w:r w:rsidR="003E228A">
        <w:rPr>
          <w:sz w:val="22"/>
        </w:rPr>
        <w:t>the</w:t>
      </w:r>
      <w:r w:rsidR="003B3AC1">
        <w:rPr>
          <w:sz w:val="22"/>
        </w:rPr>
        <w:t xml:space="preserve"> RRT Annual Investigation Summary, </w:t>
      </w:r>
      <w:r w:rsidRPr="00A40A4F">
        <w:rPr>
          <w:sz w:val="22"/>
        </w:rPr>
        <w:t>data analysis</w:t>
      </w:r>
      <w:r w:rsidR="003B3AC1">
        <w:rPr>
          <w:sz w:val="22"/>
        </w:rPr>
        <w:t>,</w:t>
      </w:r>
      <w:r w:rsidRPr="00A40A4F">
        <w:rPr>
          <w:sz w:val="22"/>
        </w:rPr>
        <w:t xml:space="preserve"> and the</w:t>
      </w:r>
      <w:r w:rsidR="0080002F">
        <w:rPr>
          <w:sz w:val="22"/>
        </w:rPr>
        <w:t xml:space="preserve"> annual</w:t>
      </w:r>
      <w:r w:rsidRPr="00A40A4F">
        <w:rPr>
          <w:sz w:val="22"/>
        </w:rPr>
        <w:t xml:space="preserve"> </w:t>
      </w:r>
      <w:r w:rsidR="003B3AC1">
        <w:rPr>
          <w:sz w:val="22"/>
        </w:rPr>
        <w:t>RRT Lessons Learned Report</w:t>
      </w:r>
      <w:r w:rsidR="00DE3435">
        <w:rPr>
          <w:sz w:val="22"/>
        </w:rPr>
        <w:t xml:space="preserve"> or delegating task</w:t>
      </w:r>
      <w:r w:rsidR="003B3AC1">
        <w:rPr>
          <w:sz w:val="22"/>
        </w:rPr>
        <w:t>s</w:t>
      </w:r>
      <w:r w:rsidR="00DE3435">
        <w:rPr>
          <w:sz w:val="22"/>
        </w:rPr>
        <w:t xml:space="preserve"> to the RRT Investigator/Analyst as described in this SOP</w:t>
      </w:r>
      <w:r w:rsidRPr="00A40A4F">
        <w:rPr>
          <w:sz w:val="22"/>
        </w:rPr>
        <w:t>.</w:t>
      </w:r>
    </w:p>
    <w:p w14:paraId="45769A06" w14:textId="77777777" w:rsidR="00A40A4F" w:rsidRPr="00A40A4F" w:rsidRDefault="00A40A4F" w:rsidP="00A40A4F">
      <w:pPr>
        <w:rPr>
          <w:b/>
          <w:sz w:val="22"/>
        </w:rPr>
      </w:pPr>
    </w:p>
    <w:p w14:paraId="204B64CF" w14:textId="25DB230D" w:rsidR="00A40A4F" w:rsidRPr="008A021D" w:rsidRDefault="00A40A4F" w:rsidP="008A021D">
      <w:pPr>
        <w:spacing w:after="120"/>
        <w:ind w:left="720"/>
        <w:rPr>
          <w:sz w:val="22"/>
        </w:rPr>
      </w:pPr>
      <w:r w:rsidRPr="00A40A4F">
        <w:rPr>
          <w:b/>
          <w:sz w:val="22"/>
        </w:rPr>
        <w:t xml:space="preserve">Rapid Response Team </w:t>
      </w:r>
      <w:r w:rsidR="009B1185">
        <w:rPr>
          <w:b/>
          <w:sz w:val="22"/>
        </w:rPr>
        <w:t xml:space="preserve">(RRT) </w:t>
      </w:r>
      <w:r w:rsidRPr="00A40A4F">
        <w:rPr>
          <w:b/>
          <w:sz w:val="22"/>
        </w:rPr>
        <w:t>Investigator</w:t>
      </w:r>
      <w:r w:rsidR="00DE3435">
        <w:rPr>
          <w:b/>
          <w:sz w:val="22"/>
        </w:rPr>
        <w:t>/Analyst</w:t>
      </w:r>
      <w:r w:rsidRPr="00A40A4F">
        <w:rPr>
          <w:b/>
          <w:sz w:val="22"/>
        </w:rPr>
        <w:t xml:space="preserve"> </w:t>
      </w:r>
      <w:r w:rsidRPr="00A40A4F">
        <w:rPr>
          <w:sz w:val="22"/>
        </w:rPr>
        <w:t>– The RRT Investigator</w:t>
      </w:r>
      <w:r w:rsidR="00DE3435">
        <w:rPr>
          <w:sz w:val="22"/>
        </w:rPr>
        <w:t>/Analyst</w:t>
      </w:r>
      <w:r w:rsidRPr="00A40A4F">
        <w:rPr>
          <w:sz w:val="22"/>
        </w:rPr>
        <w:t xml:space="preserve"> is responsible for assisting the RRT Coordinator with data analysis and the annual </w:t>
      </w:r>
      <w:r w:rsidR="00C34F29">
        <w:rPr>
          <w:sz w:val="22"/>
        </w:rPr>
        <w:t>RRT Lessons Learned Report</w:t>
      </w:r>
      <w:r w:rsidRPr="00A40A4F">
        <w:rPr>
          <w:sz w:val="22"/>
        </w:rPr>
        <w:t>.</w:t>
      </w:r>
      <w:r w:rsidR="00AE75F7">
        <w:rPr>
          <w:sz w:val="22"/>
        </w:rPr>
        <w:t xml:space="preserve"> Additionally, the RRT Investigator/Analyst is responsible for completing the </w:t>
      </w:r>
      <w:r w:rsidR="003B3AC1">
        <w:rPr>
          <w:sz w:val="22"/>
        </w:rPr>
        <w:t>RRT Annual Investigation Summary</w:t>
      </w:r>
      <w:r w:rsidR="00AE75F7">
        <w:rPr>
          <w:sz w:val="22"/>
        </w:rPr>
        <w:t xml:space="preserve"> or assisting in the completion of the annual summary as delegated by the RRT Coordinator.</w:t>
      </w:r>
    </w:p>
    <w:p w14:paraId="428369B0" w14:textId="5461BBE5" w:rsidR="008251C6" w:rsidRPr="00A40A4F" w:rsidRDefault="00A40A4F" w:rsidP="008A021D">
      <w:pPr>
        <w:numPr>
          <w:ilvl w:val="0"/>
          <w:numId w:val="4"/>
        </w:numPr>
        <w:spacing w:after="120"/>
        <w:rPr>
          <w:b/>
          <w:sz w:val="22"/>
          <w:szCs w:val="24"/>
        </w:rPr>
      </w:pPr>
      <w:r w:rsidRPr="0091773A">
        <w:rPr>
          <w:b/>
          <w:sz w:val="24"/>
          <w:szCs w:val="24"/>
        </w:rPr>
        <w:t xml:space="preserve"> </w:t>
      </w:r>
      <w:r w:rsidR="00AD08C9" w:rsidRPr="00A40A4F">
        <w:rPr>
          <w:b/>
          <w:sz w:val="22"/>
          <w:szCs w:val="24"/>
        </w:rPr>
        <w:t>DEFINITIONS</w:t>
      </w:r>
      <w:bookmarkEnd w:id="4"/>
    </w:p>
    <w:p w14:paraId="265771C1" w14:textId="463AD8AC" w:rsidR="00A40A4F" w:rsidRPr="00050A64" w:rsidRDefault="00A40A4F" w:rsidP="00050A64">
      <w:pPr>
        <w:spacing w:after="240"/>
        <w:ind w:left="720"/>
        <w:rPr>
          <w:sz w:val="22"/>
          <w:szCs w:val="24"/>
        </w:rPr>
      </w:pPr>
      <w:bookmarkStart w:id="5" w:name="_Toc283285795"/>
      <w:r w:rsidRPr="00A40A4F">
        <w:rPr>
          <w:b/>
          <w:sz w:val="22"/>
          <w:szCs w:val="24"/>
        </w:rPr>
        <w:t>After Action Review</w:t>
      </w:r>
      <w:r w:rsidRPr="00A40A4F">
        <w:rPr>
          <w:sz w:val="22"/>
          <w:szCs w:val="24"/>
        </w:rPr>
        <w:t xml:space="preserve"> </w:t>
      </w:r>
      <w:r w:rsidRPr="00A40A4F">
        <w:rPr>
          <w:b/>
          <w:sz w:val="22"/>
          <w:szCs w:val="24"/>
        </w:rPr>
        <w:t>(AAR</w:t>
      </w:r>
      <w:r w:rsidR="00050A64" w:rsidRPr="00050A64">
        <w:rPr>
          <w:b/>
          <w:sz w:val="22"/>
          <w:szCs w:val="24"/>
        </w:rPr>
        <w:t>)</w:t>
      </w:r>
      <w:r w:rsidR="00050A64" w:rsidRPr="00050A64">
        <w:rPr>
          <w:sz w:val="22"/>
          <w:szCs w:val="24"/>
        </w:rPr>
        <w:t xml:space="preserve"> – </w:t>
      </w:r>
      <w:r w:rsidRPr="00A40A4F">
        <w:rPr>
          <w:sz w:val="22"/>
          <w:szCs w:val="24"/>
        </w:rPr>
        <w:t>A no-fault process or meeting whereby everyone involved in the response/event collectively evaluates the response. The emphasis should be on identifying strengths and weaknesses of the jurisdiction’s or agency’s plans, protocols, and procedures, and the tactics utilized to achieve the strategic goals. The outcome of the AAR is the After Action Review Report.</w:t>
      </w:r>
    </w:p>
    <w:p w14:paraId="2A7CB180" w14:textId="334B3F2A" w:rsidR="00C0794D" w:rsidRPr="00C0794D" w:rsidRDefault="00CB3427" w:rsidP="00C0794D">
      <w:pPr>
        <w:spacing w:after="240"/>
        <w:ind w:left="720"/>
        <w:rPr>
          <w:b/>
          <w:sz w:val="22"/>
          <w:szCs w:val="24"/>
        </w:rPr>
      </w:pPr>
      <w:r>
        <w:rPr>
          <w:b/>
          <w:sz w:val="22"/>
          <w:szCs w:val="24"/>
        </w:rPr>
        <w:t>Emergency</w:t>
      </w:r>
      <w:r w:rsidRPr="00C0794D">
        <w:rPr>
          <w:b/>
          <w:sz w:val="22"/>
          <w:szCs w:val="24"/>
        </w:rPr>
        <w:t>(</w:t>
      </w:r>
      <w:r w:rsidR="00C0794D" w:rsidRPr="00C0794D">
        <w:rPr>
          <w:b/>
          <w:sz w:val="22"/>
          <w:szCs w:val="24"/>
        </w:rPr>
        <w:t>ies</w:t>
      </w:r>
      <w:r w:rsidR="00C0794D">
        <w:rPr>
          <w:b/>
          <w:sz w:val="22"/>
          <w:szCs w:val="24"/>
        </w:rPr>
        <w:t xml:space="preserve">) – </w:t>
      </w:r>
      <w:r w:rsidR="00C0794D" w:rsidRPr="00C0794D">
        <w:rPr>
          <w:sz w:val="22"/>
          <w:szCs w:val="24"/>
        </w:rPr>
        <w:t>An unforeseen or sudden occurrence requiring immediate action to protect against substantial risk to animal and/or public health, and that involves the safety, efficacy, and security of ANIMAL FEED supply.</w:t>
      </w:r>
    </w:p>
    <w:p w14:paraId="70515C90" w14:textId="6F4F30F8" w:rsidR="00010736" w:rsidRDefault="00010736" w:rsidP="00050A64">
      <w:pPr>
        <w:spacing w:after="240"/>
        <w:ind w:left="720"/>
        <w:rPr>
          <w:sz w:val="22"/>
          <w:szCs w:val="24"/>
        </w:rPr>
      </w:pPr>
      <w:r>
        <w:rPr>
          <w:b/>
          <w:sz w:val="22"/>
          <w:szCs w:val="24"/>
        </w:rPr>
        <w:t>Environmental Assessment –</w:t>
      </w:r>
      <w:r>
        <w:rPr>
          <w:sz w:val="22"/>
          <w:szCs w:val="24"/>
        </w:rPr>
        <w:t xml:space="preserve"> Onsite food production or food processing environment investigation, conducted in conjunction with investigations as needed to assess and rule out the potential that the contaminant of concern was introduced at a particular point in the distribution or production system. This is achieved by identifying contributing factors and environmental antecedents.</w:t>
      </w:r>
    </w:p>
    <w:p w14:paraId="3548629F" w14:textId="5DFD1A8D" w:rsidR="00860202" w:rsidRDefault="00860202" w:rsidP="00050A64">
      <w:pPr>
        <w:spacing w:after="240"/>
        <w:ind w:left="720"/>
        <w:rPr>
          <w:sz w:val="22"/>
          <w:szCs w:val="24"/>
        </w:rPr>
      </w:pPr>
      <w:r w:rsidRPr="00860202">
        <w:rPr>
          <w:b/>
          <w:sz w:val="22"/>
          <w:szCs w:val="24"/>
        </w:rPr>
        <w:lastRenderedPageBreak/>
        <w:t>Food</w:t>
      </w:r>
      <w:r>
        <w:rPr>
          <w:sz w:val="22"/>
          <w:szCs w:val="24"/>
        </w:rPr>
        <w:t xml:space="preserve"> – Every ingredient used for, entering into the consumption of, or used or intended for use in the preparation of food, drink, confectionery, or condiment for humans or other animals, whether simple, mixed, or compound; and articles used as components of these ingredients. </w:t>
      </w:r>
    </w:p>
    <w:p w14:paraId="7CDF832D" w14:textId="7C58FBDE" w:rsidR="00050A64" w:rsidRPr="00050A64" w:rsidRDefault="00050A64" w:rsidP="00050A64">
      <w:pPr>
        <w:spacing w:after="240"/>
        <w:ind w:left="720"/>
        <w:rPr>
          <w:b/>
          <w:sz w:val="22"/>
          <w:szCs w:val="24"/>
        </w:rPr>
      </w:pPr>
      <w:r w:rsidRPr="00050A64">
        <w:rPr>
          <w:b/>
          <w:sz w:val="22"/>
          <w:szCs w:val="24"/>
        </w:rPr>
        <w:t>Food-Related Incidents</w:t>
      </w:r>
      <w:r w:rsidRPr="00050A64">
        <w:rPr>
          <w:sz w:val="22"/>
          <w:szCs w:val="24"/>
        </w:rPr>
        <w:t xml:space="preserve"> – Unintentional or deliberate contamination, threatened or actual, of food that may occur at any point in the production system and may cause food-related illness, injury, outbreaks, and </w:t>
      </w:r>
      <w:r w:rsidRPr="00050A64">
        <w:rPr>
          <w:smallCaps/>
          <w:sz w:val="22"/>
          <w:szCs w:val="22"/>
        </w:rPr>
        <w:t>hazards</w:t>
      </w:r>
      <w:r w:rsidRPr="00050A64">
        <w:rPr>
          <w:sz w:val="22"/>
          <w:szCs w:val="24"/>
        </w:rPr>
        <w:t xml:space="preserve">. Examples of food related incidents include but are not limited to foodborne illness outbreaks and food tampering. </w:t>
      </w:r>
    </w:p>
    <w:p w14:paraId="0A77997A" w14:textId="77777777" w:rsidR="00050A64" w:rsidRDefault="00050A64" w:rsidP="00050A64">
      <w:pPr>
        <w:spacing w:after="240"/>
        <w:ind w:left="720"/>
        <w:rPr>
          <w:b/>
          <w:sz w:val="22"/>
          <w:szCs w:val="24"/>
        </w:rPr>
      </w:pPr>
      <w:r w:rsidRPr="00050A64">
        <w:rPr>
          <w:b/>
          <w:sz w:val="22"/>
          <w:szCs w:val="24"/>
        </w:rPr>
        <w:t>Hazard</w:t>
      </w:r>
      <w:r w:rsidRPr="00050A64">
        <w:rPr>
          <w:sz w:val="22"/>
          <w:szCs w:val="24"/>
        </w:rPr>
        <w:t xml:space="preserve"> – </w:t>
      </w:r>
      <w:r>
        <w:rPr>
          <w:sz w:val="22"/>
          <w:szCs w:val="24"/>
        </w:rPr>
        <w:t>A</w:t>
      </w:r>
      <w:r w:rsidRPr="00050A64">
        <w:rPr>
          <w:sz w:val="22"/>
          <w:szCs w:val="24"/>
        </w:rPr>
        <w:t xml:space="preserve">ny biological, chemical, or physical agent in food that is reasonably likely to cause illness or injury in the absence of its control. </w:t>
      </w:r>
    </w:p>
    <w:p w14:paraId="16C0502A" w14:textId="7617A138" w:rsidR="00DE3435" w:rsidRPr="00DE3435" w:rsidRDefault="00DE3435" w:rsidP="002868A9">
      <w:pPr>
        <w:spacing w:after="240"/>
        <w:ind w:left="720"/>
        <w:rPr>
          <w:sz w:val="22"/>
          <w:szCs w:val="22"/>
        </w:rPr>
      </w:pPr>
      <w:r w:rsidRPr="00D90C00">
        <w:rPr>
          <w:b/>
          <w:sz w:val="22"/>
          <w:szCs w:val="22"/>
        </w:rPr>
        <w:t>Investigation Summar</w:t>
      </w:r>
      <w:r w:rsidRPr="008230DB">
        <w:rPr>
          <w:b/>
          <w:sz w:val="22"/>
          <w:szCs w:val="22"/>
        </w:rPr>
        <w:t>y</w:t>
      </w:r>
      <w:r w:rsidR="00010736">
        <w:rPr>
          <w:sz w:val="22"/>
          <w:szCs w:val="22"/>
        </w:rPr>
        <w:t xml:space="preserve"> – </w:t>
      </w:r>
      <w:r w:rsidRPr="00D90C00">
        <w:rPr>
          <w:sz w:val="22"/>
          <w:szCs w:val="22"/>
        </w:rPr>
        <w:t>A document used to capture the nature of the problem and summarize the actions taken in response.</w:t>
      </w:r>
      <w:r>
        <w:rPr>
          <w:sz w:val="22"/>
          <w:szCs w:val="22"/>
        </w:rPr>
        <w:t xml:space="preserve"> The Investigation Summary is MDA RRT’s official record of the response</w:t>
      </w:r>
      <w:r w:rsidR="00050A64">
        <w:rPr>
          <w:sz w:val="22"/>
          <w:szCs w:val="22"/>
        </w:rPr>
        <w:t xml:space="preserve"> and serves as the MDA FFSD’s final report of the response once the </w:t>
      </w:r>
      <w:r w:rsidR="00050A64">
        <w:rPr>
          <w:sz w:val="22"/>
          <w:szCs w:val="22"/>
        </w:rPr>
        <w:t>investigation is closed.</w:t>
      </w:r>
    </w:p>
    <w:p w14:paraId="3B36A9ED" w14:textId="140DDA40" w:rsidR="00DE3435" w:rsidRDefault="00DE3435" w:rsidP="00010736">
      <w:pPr>
        <w:ind w:left="720"/>
        <w:rPr>
          <w:sz w:val="22"/>
          <w:szCs w:val="22"/>
        </w:rPr>
      </w:pPr>
      <w:r w:rsidRPr="00D90C00">
        <w:rPr>
          <w:b/>
          <w:sz w:val="22"/>
          <w:szCs w:val="22"/>
        </w:rPr>
        <w:t>RRT Investigation</w:t>
      </w:r>
      <w:r w:rsidR="00010736">
        <w:rPr>
          <w:sz w:val="22"/>
          <w:szCs w:val="22"/>
        </w:rPr>
        <w:t xml:space="preserve"> </w:t>
      </w:r>
      <w:r w:rsidR="00010736">
        <w:rPr>
          <w:b/>
          <w:sz w:val="22"/>
          <w:szCs w:val="22"/>
        </w:rPr>
        <w:t xml:space="preserve">– </w:t>
      </w:r>
      <w:r w:rsidRPr="00D90C00">
        <w:rPr>
          <w:sz w:val="22"/>
          <w:szCs w:val="22"/>
        </w:rPr>
        <w:t xml:space="preserve">Any type of </w:t>
      </w:r>
      <w:r w:rsidR="00050A64">
        <w:rPr>
          <w:sz w:val="22"/>
          <w:szCs w:val="22"/>
        </w:rPr>
        <w:t>incident</w:t>
      </w:r>
      <w:r w:rsidR="00050A64" w:rsidRPr="00D90C00">
        <w:rPr>
          <w:sz w:val="22"/>
          <w:szCs w:val="22"/>
        </w:rPr>
        <w:t xml:space="preserve"> </w:t>
      </w:r>
      <w:r w:rsidRPr="00D90C00">
        <w:rPr>
          <w:sz w:val="22"/>
          <w:szCs w:val="22"/>
        </w:rPr>
        <w:t>that involved the MDA RRT to either lead or assist. These include, but are not limited to</w:t>
      </w:r>
      <w:r w:rsidR="00050A64">
        <w:rPr>
          <w:sz w:val="22"/>
          <w:szCs w:val="22"/>
        </w:rPr>
        <w:t>: animal illness or death,</w:t>
      </w:r>
      <w:r w:rsidR="00050A64" w:rsidRPr="00D90C00">
        <w:rPr>
          <w:sz w:val="22"/>
          <w:szCs w:val="22"/>
        </w:rPr>
        <w:t xml:space="preserve"> foodborne</w:t>
      </w:r>
      <w:r w:rsidRPr="00D90C00">
        <w:rPr>
          <w:sz w:val="22"/>
          <w:szCs w:val="22"/>
        </w:rPr>
        <w:t xml:space="preserve"> illness outbreaks, facility contamination events, product recall follow-up, and natural disaster response. Note that not all of these types of events necessarily involve the RRT.</w:t>
      </w:r>
    </w:p>
    <w:p w14:paraId="5476D631" w14:textId="2118C660" w:rsidR="00C34F29" w:rsidRDefault="00C34F29" w:rsidP="00010736">
      <w:pPr>
        <w:ind w:left="720"/>
        <w:rPr>
          <w:b/>
          <w:sz w:val="22"/>
          <w:szCs w:val="22"/>
        </w:rPr>
      </w:pPr>
    </w:p>
    <w:p w14:paraId="58B7DFFD" w14:textId="05CB761C" w:rsidR="00C34F29" w:rsidRDefault="00C34F29" w:rsidP="00010736">
      <w:pPr>
        <w:ind w:left="720"/>
        <w:rPr>
          <w:sz w:val="22"/>
          <w:szCs w:val="24"/>
        </w:rPr>
      </w:pPr>
      <w:r w:rsidRPr="00C34F29">
        <w:rPr>
          <w:b/>
          <w:sz w:val="22"/>
          <w:szCs w:val="24"/>
        </w:rPr>
        <w:t xml:space="preserve">RRT Annual Investigation Summary </w:t>
      </w:r>
      <w:r>
        <w:rPr>
          <w:sz w:val="22"/>
          <w:szCs w:val="24"/>
        </w:rPr>
        <w:t>– A document capturing the summaries and “next steps” identified for each RRT-led response in a calendar year. The RRT Annual Investigation is completed within 60 days of the end of the calendar year and is circulated to MDA FFSD staff and investigation partners.</w:t>
      </w:r>
    </w:p>
    <w:p w14:paraId="72F1C273" w14:textId="578E1138" w:rsidR="00CD53E6" w:rsidRDefault="00CD53E6" w:rsidP="00010736">
      <w:pPr>
        <w:ind w:left="720"/>
        <w:rPr>
          <w:b/>
          <w:sz w:val="22"/>
          <w:szCs w:val="22"/>
        </w:rPr>
      </w:pPr>
    </w:p>
    <w:p w14:paraId="42155642" w14:textId="1A5853FD" w:rsidR="00CD53E6" w:rsidRDefault="00CD53E6" w:rsidP="00CD53E6">
      <w:pPr>
        <w:ind w:left="720"/>
        <w:rPr>
          <w:b/>
          <w:sz w:val="22"/>
          <w:szCs w:val="22"/>
        </w:rPr>
      </w:pPr>
      <w:r>
        <w:rPr>
          <w:b/>
          <w:sz w:val="22"/>
          <w:szCs w:val="22"/>
        </w:rPr>
        <w:t xml:space="preserve">RRT Lessons Learned Report – </w:t>
      </w:r>
      <w:r w:rsidRPr="00CD53E6">
        <w:rPr>
          <w:sz w:val="22"/>
          <w:szCs w:val="22"/>
        </w:rPr>
        <w:t>A document capturing lessons learned from investigations managed by the MDA RRT. The report summarizes trends in contributing factors or antecedents; suggested steps for prevention; increased or decreased prevalence of an agent, food vehicle, or establishment type; complaint summary; and notable changes in food or feed practices.</w:t>
      </w:r>
    </w:p>
    <w:p w14:paraId="60208DE8" w14:textId="77777777" w:rsidR="00DE3435" w:rsidRPr="00DE3435" w:rsidRDefault="00DE3435" w:rsidP="00DE3435">
      <w:pPr>
        <w:ind w:left="720"/>
        <w:rPr>
          <w:b/>
          <w:sz w:val="22"/>
          <w:szCs w:val="22"/>
        </w:rPr>
      </w:pPr>
    </w:p>
    <w:p w14:paraId="081C3B4C" w14:textId="20C57973" w:rsidR="0098302A" w:rsidRPr="0074790F" w:rsidRDefault="00A40A4F" w:rsidP="00A40A4F">
      <w:pPr>
        <w:pStyle w:val="ListParagraph"/>
        <w:numPr>
          <w:ilvl w:val="0"/>
          <w:numId w:val="4"/>
        </w:numPr>
        <w:spacing w:after="120"/>
        <w:contextualSpacing w:val="0"/>
        <w:rPr>
          <w:b/>
          <w:sz w:val="22"/>
          <w:szCs w:val="24"/>
        </w:rPr>
      </w:pPr>
      <w:r w:rsidRPr="0091773A">
        <w:rPr>
          <w:b/>
          <w:sz w:val="24"/>
          <w:szCs w:val="24"/>
        </w:rPr>
        <w:t xml:space="preserve"> </w:t>
      </w:r>
      <w:r w:rsidR="006C16A7" w:rsidRPr="0074790F">
        <w:rPr>
          <w:b/>
          <w:sz w:val="22"/>
          <w:szCs w:val="24"/>
        </w:rPr>
        <w:t>PROCEDURES</w:t>
      </w:r>
      <w:bookmarkEnd w:id="5"/>
    </w:p>
    <w:p w14:paraId="45AB3FD3" w14:textId="6DBCDC0F" w:rsidR="00BE1E49" w:rsidRPr="00BE1E49" w:rsidRDefault="00BE1E49" w:rsidP="00A40A4F">
      <w:pPr>
        <w:pStyle w:val="ListParagraph"/>
        <w:numPr>
          <w:ilvl w:val="1"/>
          <w:numId w:val="5"/>
        </w:numPr>
        <w:spacing w:after="120"/>
        <w:contextualSpacing w:val="0"/>
        <w:rPr>
          <w:sz w:val="22"/>
          <w:szCs w:val="24"/>
        </w:rPr>
      </w:pPr>
      <w:r>
        <w:rPr>
          <w:b/>
          <w:sz w:val="22"/>
          <w:szCs w:val="24"/>
        </w:rPr>
        <w:t>RRT Annual Investigation Summary Development</w:t>
      </w:r>
    </w:p>
    <w:p w14:paraId="47511983" w14:textId="2C13D5DA" w:rsidR="00BE1E49" w:rsidRPr="003B3AC1" w:rsidRDefault="00BE1E49" w:rsidP="003B3AC1">
      <w:pPr>
        <w:spacing w:after="120"/>
        <w:ind w:left="720"/>
        <w:rPr>
          <w:sz w:val="22"/>
          <w:szCs w:val="24"/>
          <w:u w:val="single"/>
        </w:rPr>
      </w:pPr>
      <w:r w:rsidRPr="003B3AC1">
        <w:rPr>
          <w:sz w:val="22"/>
          <w:szCs w:val="24"/>
          <w:u w:val="single"/>
        </w:rPr>
        <w:t>RRT Coordinator</w:t>
      </w:r>
    </w:p>
    <w:p w14:paraId="0153163A" w14:textId="0A59ED0D" w:rsidR="00BE1E49" w:rsidRDefault="00BE1E49" w:rsidP="00BE1E49">
      <w:pPr>
        <w:pStyle w:val="ListParagraph"/>
        <w:numPr>
          <w:ilvl w:val="2"/>
          <w:numId w:val="5"/>
        </w:numPr>
        <w:spacing w:after="120"/>
        <w:contextualSpacing w:val="0"/>
        <w:rPr>
          <w:sz w:val="22"/>
          <w:szCs w:val="24"/>
        </w:rPr>
      </w:pPr>
      <w:r>
        <w:rPr>
          <w:sz w:val="22"/>
          <w:szCs w:val="24"/>
        </w:rPr>
        <w:t>Assist RRT Investigator/</w:t>
      </w:r>
      <w:r w:rsidR="00342157">
        <w:rPr>
          <w:sz w:val="22"/>
          <w:szCs w:val="24"/>
        </w:rPr>
        <w:t xml:space="preserve">Analyst as needed with location, </w:t>
      </w:r>
      <w:r>
        <w:rPr>
          <w:sz w:val="22"/>
          <w:szCs w:val="24"/>
        </w:rPr>
        <w:t>collection</w:t>
      </w:r>
      <w:r w:rsidR="00342157">
        <w:rPr>
          <w:sz w:val="22"/>
          <w:szCs w:val="24"/>
        </w:rPr>
        <w:t xml:space="preserve">, and summary </w:t>
      </w:r>
      <w:r>
        <w:rPr>
          <w:sz w:val="22"/>
          <w:szCs w:val="24"/>
        </w:rPr>
        <w:t>of investigational and response documents from the calendar year.</w:t>
      </w:r>
    </w:p>
    <w:p w14:paraId="1752641C" w14:textId="5FFA7B6F" w:rsidR="00BE1E49" w:rsidRDefault="00BE1E49" w:rsidP="00BE1E49">
      <w:pPr>
        <w:pStyle w:val="ListParagraph"/>
        <w:numPr>
          <w:ilvl w:val="2"/>
          <w:numId w:val="5"/>
        </w:numPr>
        <w:spacing w:after="120"/>
        <w:contextualSpacing w:val="0"/>
        <w:rPr>
          <w:sz w:val="22"/>
          <w:szCs w:val="24"/>
        </w:rPr>
      </w:pPr>
      <w:r>
        <w:rPr>
          <w:sz w:val="22"/>
          <w:szCs w:val="24"/>
        </w:rPr>
        <w:t xml:space="preserve">Review the </w:t>
      </w:r>
      <w:r w:rsidR="00AB4D7A">
        <w:rPr>
          <w:smallCaps/>
          <w:sz w:val="22"/>
          <w:szCs w:val="24"/>
        </w:rPr>
        <w:t>rrt</w:t>
      </w:r>
      <w:r w:rsidRPr="00AB4D7A">
        <w:rPr>
          <w:smallCaps/>
          <w:sz w:val="22"/>
          <w:szCs w:val="24"/>
        </w:rPr>
        <w:t xml:space="preserve"> </w:t>
      </w:r>
      <w:r w:rsidR="00AB4D7A">
        <w:rPr>
          <w:smallCaps/>
          <w:sz w:val="22"/>
          <w:szCs w:val="24"/>
        </w:rPr>
        <w:t>a</w:t>
      </w:r>
      <w:r w:rsidRPr="00AB4D7A">
        <w:rPr>
          <w:smallCaps/>
          <w:sz w:val="22"/>
          <w:szCs w:val="24"/>
        </w:rPr>
        <w:t xml:space="preserve">nnual </w:t>
      </w:r>
      <w:r w:rsidR="00AB4D7A">
        <w:rPr>
          <w:smallCaps/>
          <w:sz w:val="22"/>
          <w:szCs w:val="24"/>
        </w:rPr>
        <w:t>i</w:t>
      </w:r>
      <w:r w:rsidRPr="00AB4D7A">
        <w:rPr>
          <w:smallCaps/>
          <w:sz w:val="22"/>
          <w:szCs w:val="24"/>
        </w:rPr>
        <w:t xml:space="preserve">nvestigation </w:t>
      </w:r>
      <w:r w:rsidR="00AB4D7A">
        <w:rPr>
          <w:smallCaps/>
          <w:sz w:val="22"/>
          <w:szCs w:val="24"/>
        </w:rPr>
        <w:t>s</w:t>
      </w:r>
      <w:r w:rsidRPr="00AB4D7A">
        <w:rPr>
          <w:smallCaps/>
          <w:sz w:val="22"/>
          <w:szCs w:val="24"/>
        </w:rPr>
        <w:t>ummary</w:t>
      </w:r>
      <w:r>
        <w:rPr>
          <w:sz w:val="22"/>
          <w:szCs w:val="24"/>
        </w:rPr>
        <w:t xml:space="preserve"> for accuracy and completeness before submitting to the RO Supervisor for review. The </w:t>
      </w:r>
      <w:r w:rsidR="00AB4D7A">
        <w:rPr>
          <w:smallCaps/>
          <w:sz w:val="22"/>
          <w:szCs w:val="24"/>
        </w:rPr>
        <w:t>rrt</w:t>
      </w:r>
      <w:r w:rsidR="00AB4D7A" w:rsidRPr="00AB4D7A">
        <w:rPr>
          <w:smallCaps/>
          <w:sz w:val="22"/>
          <w:szCs w:val="24"/>
        </w:rPr>
        <w:t xml:space="preserve"> </w:t>
      </w:r>
      <w:r w:rsidR="00AB4D7A">
        <w:rPr>
          <w:smallCaps/>
          <w:sz w:val="22"/>
          <w:szCs w:val="24"/>
        </w:rPr>
        <w:t>a</w:t>
      </w:r>
      <w:r w:rsidR="00AB4D7A" w:rsidRPr="00AB4D7A">
        <w:rPr>
          <w:smallCaps/>
          <w:sz w:val="22"/>
          <w:szCs w:val="24"/>
        </w:rPr>
        <w:t xml:space="preserve">nnual </w:t>
      </w:r>
      <w:r w:rsidR="00AB4D7A">
        <w:rPr>
          <w:smallCaps/>
          <w:sz w:val="22"/>
          <w:szCs w:val="24"/>
        </w:rPr>
        <w:t>i</w:t>
      </w:r>
      <w:r w:rsidR="00AB4D7A" w:rsidRPr="00AB4D7A">
        <w:rPr>
          <w:smallCaps/>
          <w:sz w:val="22"/>
          <w:szCs w:val="24"/>
        </w:rPr>
        <w:t xml:space="preserve">nvestigation </w:t>
      </w:r>
      <w:r w:rsidR="00AB4D7A">
        <w:rPr>
          <w:smallCaps/>
          <w:sz w:val="22"/>
          <w:szCs w:val="24"/>
        </w:rPr>
        <w:t>s</w:t>
      </w:r>
      <w:r w:rsidR="00AB4D7A" w:rsidRPr="00AB4D7A">
        <w:rPr>
          <w:smallCaps/>
          <w:sz w:val="22"/>
          <w:szCs w:val="24"/>
        </w:rPr>
        <w:t>ummary</w:t>
      </w:r>
      <w:r w:rsidR="00AB4D7A">
        <w:rPr>
          <w:sz w:val="22"/>
          <w:szCs w:val="24"/>
        </w:rPr>
        <w:t xml:space="preserve"> </w:t>
      </w:r>
      <w:r>
        <w:rPr>
          <w:sz w:val="22"/>
          <w:szCs w:val="24"/>
        </w:rPr>
        <w:t>will be completed within 60 days of the end of the calendar year. Exceptions will be made for ongoing investigations initiated in the previous calendar year.</w:t>
      </w:r>
    </w:p>
    <w:p w14:paraId="468FC97A" w14:textId="3362CB57" w:rsidR="003B3AC1" w:rsidRPr="00C86F74" w:rsidRDefault="003B3AC1" w:rsidP="003B3AC1">
      <w:pPr>
        <w:spacing w:after="120"/>
        <w:ind w:left="720"/>
        <w:rPr>
          <w:sz w:val="24"/>
          <w:szCs w:val="24"/>
          <w:u w:val="single"/>
        </w:rPr>
      </w:pPr>
      <w:r w:rsidRPr="00C86F74">
        <w:rPr>
          <w:sz w:val="22"/>
          <w:u w:val="single"/>
        </w:rPr>
        <w:t>RRT Investigator/Analyst</w:t>
      </w:r>
    </w:p>
    <w:p w14:paraId="49D4E839" w14:textId="0FB559CB" w:rsidR="002A5CAF" w:rsidRDefault="002A5CAF" w:rsidP="002A5CAF">
      <w:pPr>
        <w:pStyle w:val="ListParagraph"/>
        <w:numPr>
          <w:ilvl w:val="2"/>
          <w:numId w:val="5"/>
        </w:numPr>
        <w:spacing w:after="120"/>
        <w:contextualSpacing w:val="0"/>
        <w:rPr>
          <w:sz w:val="22"/>
          <w:szCs w:val="24"/>
        </w:rPr>
      </w:pPr>
      <w:r>
        <w:rPr>
          <w:sz w:val="22"/>
          <w:szCs w:val="24"/>
        </w:rPr>
        <w:lastRenderedPageBreak/>
        <w:t xml:space="preserve">Locate and collect investigational </w:t>
      </w:r>
      <w:r w:rsidR="00860202">
        <w:rPr>
          <w:sz w:val="22"/>
          <w:szCs w:val="24"/>
        </w:rPr>
        <w:t>and response documents from the calendar year. Each investigation or response involving the RRT will have</w:t>
      </w:r>
      <w:r w:rsidR="00DC528C">
        <w:rPr>
          <w:sz w:val="22"/>
          <w:szCs w:val="24"/>
        </w:rPr>
        <w:t xml:space="preserve"> an </w:t>
      </w:r>
      <w:r w:rsidR="00AB4D7A">
        <w:rPr>
          <w:smallCaps/>
          <w:sz w:val="22"/>
          <w:szCs w:val="24"/>
        </w:rPr>
        <w:t>i</w:t>
      </w:r>
      <w:r w:rsidR="00860202" w:rsidRPr="00AB4D7A">
        <w:rPr>
          <w:smallCaps/>
          <w:sz w:val="22"/>
          <w:szCs w:val="24"/>
        </w:rPr>
        <w:t xml:space="preserve">nvestigation </w:t>
      </w:r>
      <w:r w:rsidR="00AB4D7A">
        <w:rPr>
          <w:smallCaps/>
          <w:sz w:val="22"/>
          <w:szCs w:val="24"/>
        </w:rPr>
        <w:t>s</w:t>
      </w:r>
      <w:r w:rsidR="00860202" w:rsidRPr="00AB4D7A">
        <w:rPr>
          <w:smallCaps/>
          <w:sz w:val="22"/>
          <w:szCs w:val="24"/>
        </w:rPr>
        <w:t>ummary</w:t>
      </w:r>
      <w:r w:rsidR="00860202">
        <w:rPr>
          <w:sz w:val="22"/>
          <w:szCs w:val="24"/>
        </w:rPr>
        <w:t xml:space="preserve"> that</w:t>
      </w:r>
      <w:r w:rsidR="00CD53E6">
        <w:rPr>
          <w:sz w:val="22"/>
          <w:szCs w:val="24"/>
        </w:rPr>
        <w:t xml:space="preserve"> includes key information for the </w:t>
      </w:r>
      <w:r w:rsidR="00860202">
        <w:rPr>
          <w:sz w:val="22"/>
          <w:szCs w:val="24"/>
        </w:rPr>
        <w:t>event</w:t>
      </w:r>
      <w:r w:rsidR="003B3AC1">
        <w:rPr>
          <w:sz w:val="22"/>
          <w:szCs w:val="24"/>
        </w:rPr>
        <w:t>.</w:t>
      </w:r>
      <w:r w:rsidR="00DC528C">
        <w:rPr>
          <w:sz w:val="22"/>
          <w:szCs w:val="24"/>
        </w:rPr>
        <w:t xml:space="preserve"> Investigation summaries can be found in OneNote. Final PDF versions of investigation summaries and associated exhibits are attached in the SharePoint Investigation Dashboard.</w:t>
      </w:r>
    </w:p>
    <w:p w14:paraId="56685308" w14:textId="3B4274F9" w:rsidR="00342157" w:rsidRDefault="00342157" w:rsidP="00342157">
      <w:pPr>
        <w:pStyle w:val="ListParagraph"/>
        <w:numPr>
          <w:ilvl w:val="2"/>
          <w:numId w:val="5"/>
        </w:numPr>
        <w:spacing w:after="120"/>
        <w:contextualSpacing w:val="0"/>
        <w:rPr>
          <w:sz w:val="22"/>
          <w:szCs w:val="24"/>
        </w:rPr>
      </w:pPr>
      <w:r>
        <w:rPr>
          <w:sz w:val="22"/>
          <w:szCs w:val="24"/>
        </w:rPr>
        <w:t xml:space="preserve">Complete an </w:t>
      </w:r>
      <w:r w:rsidR="00AB4D7A">
        <w:rPr>
          <w:smallCaps/>
          <w:sz w:val="22"/>
          <w:szCs w:val="24"/>
        </w:rPr>
        <w:t>rrt</w:t>
      </w:r>
      <w:r w:rsidR="00AB4D7A" w:rsidRPr="00AB4D7A">
        <w:rPr>
          <w:smallCaps/>
          <w:sz w:val="22"/>
          <w:szCs w:val="24"/>
        </w:rPr>
        <w:t xml:space="preserve"> </w:t>
      </w:r>
      <w:r w:rsidR="00AB4D7A">
        <w:rPr>
          <w:smallCaps/>
          <w:sz w:val="22"/>
          <w:szCs w:val="24"/>
        </w:rPr>
        <w:t>a</w:t>
      </w:r>
      <w:r w:rsidR="00AB4D7A" w:rsidRPr="00AB4D7A">
        <w:rPr>
          <w:smallCaps/>
          <w:sz w:val="22"/>
          <w:szCs w:val="24"/>
        </w:rPr>
        <w:t xml:space="preserve">nnual </w:t>
      </w:r>
      <w:r w:rsidR="00AB4D7A">
        <w:rPr>
          <w:smallCaps/>
          <w:sz w:val="22"/>
          <w:szCs w:val="24"/>
        </w:rPr>
        <w:t>i</w:t>
      </w:r>
      <w:r w:rsidR="00AB4D7A" w:rsidRPr="00AB4D7A">
        <w:rPr>
          <w:smallCaps/>
          <w:sz w:val="22"/>
          <w:szCs w:val="24"/>
        </w:rPr>
        <w:t xml:space="preserve">nvestigation </w:t>
      </w:r>
      <w:r w:rsidR="00AB4D7A">
        <w:rPr>
          <w:smallCaps/>
          <w:sz w:val="22"/>
          <w:szCs w:val="24"/>
        </w:rPr>
        <w:t>s</w:t>
      </w:r>
      <w:r w:rsidR="00AB4D7A" w:rsidRPr="00AB4D7A">
        <w:rPr>
          <w:smallCaps/>
          <w:sz w:val="22"/>
          <w:szCs w:val="24"/>
        </w:rPr>
        <w:t>ummary</w:t>
      </w:r>
      <w:r w:rsidR="00AB4D7A">
        <w:rPr>
          <w:sz w:val="22"/>
          <w:szCs w:val="24"/>
        </w:rPr>
        <w:t xml:space="preserve"> </w:t>
      </w:r>
      <w:r>
        <w:rPr>
          <w:sz w:val="22"/>
          <w:szCs w:val="24"/>
        </w:rPr>
        <w:t>for the calendar year by pulling all investigation summaries and outlined “next steps” into a single document.</w:t>
      </w:r>
    </w:p>
    <w:p w14:paraId="5CE29DDA" w14:textId="049B8F8D" w:rsidR="00FD5829" w:rsidRDefault="00FD5829" w:rsidP="00342157">
      <w:pPr>
        <w:pStyle w:val="ListParagraph"/>
        <w:numPr>
          <w:ilvl w:val="2"/>
          <w:numId w:val="5"/>
        </w:numPr>
        <w:spacing w:after="120"/>
        <w:contextualSpacing w:val="0"/>
        <w:rPr>
          <w:sz w:val="22"/>
          <w:szCs w:val="24"/>
        </w:rPr>
      </w:pPr>
      <w:r>
        <w:rPr>
          <w:sz w:val="22"/>
          <w:szCs w:val="24"/>
        </w:rPr>
        <w:t>Submit a draft of the</w:t>
      </w:r>
      <w:r w:rsidRPr="00FD5829">
        <w:rPr>
          <w:smallCaps/>
          <w:sz w:val="22"/>
          <w:szCs w:val="24"/>
        </w:rPr>
        <w:t xml:space="preserve"> </w:t>
      </w:r>
      <w:r>
        <w:rPr>
          <w:smallCaps/>
          <w:sz w:val="22"/>
          <w:szCs w:val="24"/>
        </w:rPr>
        <w:t>rrt</w:t>
      </w:r>
      <w:r w:rsidRPr="00AB4D7A">
        <w:rPr>
          <w:smallCaps/>
          <w:sz w:val="22"/>
          <w:szCs w:val="24"/>
        </w:rPr>
        <w:t xml:space="preserve"> </w:t>
      </w:r>
      <w:r>
        <w:rPr>
          <w:smallCaps/>
          <w:sz w:val="22"/>
          <w:szCs w:val="24"/>
        </w:rPr>
        <w:t>a</w:t>
      </w:r>
      <w:r w:rsidRPr="00AB4D7A">
        <w:rPr>
          <w:smallCaps/>
          <w:sz w:val="22"/>
          <w:szCs w:val="24"/>
        </w:rPr>
        <w:t xml:space="preserve">nnual </w:t>
      </w:r>
      <w:r>
        <w:rPr>
          <w:smallCaps/>
          <w:sz w:val="22"/>
          <w:szCs w:val="24"/>
        </w:rPr>
        <w:t>i</w:t>
      </w:r>
      <w:r w:rsidRPr="00AB4D7A">
        <w:rPr>
          <w:smallCaps/>
          <w:sz w:val="22"/>
          <w:szCs w:val="24"/>
        </w:rPr>
        <w:t xml:space="preserve">nvestigation </w:t>
      </w:r>
      <w:r>
        <w:rPr>
          <w:smallCaps/>
          <w:sz w:val="22"/>
          <w:szCs w:val="24"/>
        </w:rPr>
        <w:t>s</w:t>
      </w:r>
      <w:r w:rsidRPr="00AB4D7A">
        <w:rPr>
          <w:smallCaps/>
          <w:sz w:val="22"/>
          <w:szCs w:val="24"/>
        </w:rPr>
        <w:t>ummary</w:t>
      </w:r>
      <w:r>
        <w:rPr>
          <w:smallCaps/>
          <w:sz w:val="22"/>
          <w:szCs w:val="24"/>
        </w:rPr>
        <w:t xml:space="preserve"> </w:t>
      </w:r>
      <w:r>
        <w:rPr>
          <w:sz w:val="22"/>
          <w:szCs w:val="24"/>
        </w:rPr>
        <w:t>to the RRT Coordinator for review.</w:t>
      </w:r>
    </w:p>
    <w:p w14:paraId="2C96C271" w14:textId="0E38CAAA" w:rsidR="003B3AC1" w:rsidRPr="002A5CAF" w:rsidRDefault="003B3AC1" w:rsidP="002A5CAF">
      <w:pPr>
        <w:pStyle w:val="ListParagraph"/>
        <w:numPr>
          <w:ilvl w:val="2"/>
          <w:numId w:val="5"/>
        </w:numPr>
        <w:spacing w:after="120"/>
        <w:contextualSpacing w:val="0"/>
        <w:rPr>
          <w:sz w:val="22"/>
          <w:szCs w:val="24"/>
        </w:rPr>
      </w:pPr>
      <w:r>
        <w:rPr>
          <w:sz w:val="22"/>
          <w:szCs w:val="24"/>
        </w:rPr>
        <w:t>After review and approval by the</w:t>
      </w:r>
      <w:r w:rsidR="00FD5829">
        <w:rPr>
          <w:sz w:val="22"/>
          <w:szCs w:val="24"/>
        </w:rPr>
        <w:t xml:space="preserve"> RRT Coordinator and</w:t>
      </w:r>
      <w:r>
        <w:rPr>
          <w:sz w:val="22"/>
          <w:szCs w:val="24"/>
        </w:rPr>
        <w:t xml:space="preserve"> RO Supervisor, upload the completed </w:t>
      </w:r>
      <w:r w:rsidR="000F3348">
        <w:rPr>
          <w:smallCaps/>
          <w:sz w:val="22"/>
          <w:szCs w:val="24"/>
        </w:rPr>
        <w:t>rrt</w:t>
      </w:r>
      <w:r w:rsidR="000F3348" w:rsidRPr="00AB4D7A">
        <w:rPr>
          <w:smallCaps/>
          <w:sz w:val="22"/>
          <w:szCs w:val="24"/>
        </w:rPr>
        <w:t xml:space="preserve"> </w:t>
      </w:r>
      <w:r w:rsidR="000F3348">
        <w:rPr>
          <w:smallCaps/>
          <w:sz w:val="22"/>
          <w:szCs w:val="24"/>
        </w:rPr>
        <w:t>a</w:t>
      </w:r>
      <w:r w:rsidR="000F3348" w:rsidRPr="00AB4D7A">
        <w:rPr>
          <w:smallCaps/>
          <w:sz w:val="22"/>
          <w:szCs w:val="24"/>
        </w:rPr>
        <w:t xml:space="preserve">nnual </w:t>
      </w:r>
      <w:r w:rsidR="000F3348">
        <w:rPr>
          <w:smallCaps/>
          <w:sz w:val="22"/>
          <w:szCs w:val="24"/>
        </w:rPr>
        <w:t>i</w:t>
      </w:r>
      <w:r w:rsidR="000F3348" w:rsidRPr="00AB4D7A">
        <w:rPr>
          <w:smallCaps/>
          <w:sz w:val="22"/>
          <w:szCs w:val="24"/>
        </w:rPr>
        <w:t xml:space="preserve">nvestigation </w:t>
      </w:r>
      <w:r w:rsidR="000F3348">
        <w:rPr>
          <w:smallCaps/>
          <w:sz w:val="22"/>
          <w:szCs w:val="24"/>
        </w:rPr>
        <w:t>s</w:t>
      </w:r>
      <w:r w:rsidR="000F3348" w:rsidRPr="00AB4D7A">
        <w:rPr>
          <w:smallCaps/>
          <w:sz w:val="22"/>
          <w:szCs w:val="24"/>
        </w:rPr>
        <w:t>ummary</w:t>
      </w:r>
      <w:r w:rsidR="000F3348">
        <w:rPr>
          <w:sz w:val="22"/>
          <w:szCs w:val="24"/>
        </w:rPr>
        <w:t xml:space="preserve"> </w:t>
      </w:r>
      <w:r>
        <w:rPr>
          <w:sz w:val="22"/>
          <w:szCs w:val="24"/>
        </w:rPr>
        <w:t>to the RRT SharePoint site and FoodSHIELD</w:t>
      </w:r>
      <w:bookmarkStart w:id="6" w:name="_GoBack"/>
      <w:bookmarkEnd w:id="6"/>
      <w:r>
        <w:rPr>
          <w:sz w:val="22"/>
          <w:szCs w:val="24"/>
        </w:rPr>
        <w:t>.</w:t>
      </w:r>
    </w:p>
    <w:p w14:paraId="30DBA4D9" w14:textId="77E9A253" w:rsidR="00B64A1D" w:rsidRPr="0074790F" w:rsidRDefault="00C34F29" w:rsidP="00A40A4F">
      <w:pPr>
        <w:pStyle w:val="ListParagraph"/>
        <w:numPr>
          <w:ilvl w:val="1"/>
          <w:numId w:val="5"/>
        </w:numPr>
        <w:spacing w:after="120"/>
        <w:contextualSpacing w:val="0"/>
        <w:rPr>
          <w:sz w:val="22"/>
          <w:szCs w:val="24"/>
        </w:rPr>
      </w:pPr>
      <w:r>
        <w:rPr>
          <w:b/>
          <w:sz w:val="22"/>
          <w:szCs w:val="24"/>
        </w:rPr>
        <w:t xml:space="preserve">RRT Lessons Learned Report </w:t>
      </w:r>
      <w:r w:rsidR="00C0794D">
        <w:rPr>
          <w:b/>
          <w:sz w:val="22"/>
          <w:szCs w:val="24"/>
        </w:rPr>
        <w:t xml:space="preserve"> Development</w:t>
      </w:r>
      <w:r w:rsidR="00342157">
        <w:rPr>
          <w:b/>
          <w:sz w:val="22"/>
          <w:szCs w:val="24"/>
        </w:rPr>
        <w:t xml:space="preserve"> – RRT </w:t>
      </w:r>
      <w:r w:rsidR="00C0794D">
        <w:rPr>
          <w:b/>
          <w:sz w:val="22"/>
          <w:szCs w:val="24"/>
        </w:rPr>
        <w:t>Investigator/Analyst</w:t>
      </w:r>
    </w:p>
    <w:p w14:paraId="7AED988D" w14:textId="67A7454F" w:rsidR="001263B0" w:rsidRPr="0074790F" w:rsidRDefault="008648F2" w:rsidP="006854C9">
      <w:pPr>
        <w:pStyle w:val="ListParagraph"/>
        <w:numPr>
          <w:ilvl w:val="2"/>
          <w:numId w:val="5"/>
        </w:numPr>
        <w:spacing w:after="120"/>
        <w:contextualSpacing w:val="0"/>
        <w:rPr>
          <w:sz w:val="22"/>
          <w:szCs w:val="24"/>
        </w:rPr>
      </w:pPr>
      <w:r w:rsidRPr="0074790F">
        <w:rPr>
          <w:sz w:val="22"/>
          <w:szCs w:val="24"/>
        </w:rPr>
        <w:t xml:space="preserve">Assemble the data sources for review and analysis. Data should be collected from the past </w:t>
      </w:r>
      <w:r w:rsidR="00CD53E6">
        <w:rPr>
          <w:sz w:val="22"/>
          <w:szCs w:val="24"/>
        </w:rPr>
        <w:t xml:space="preserve">calendar </w:t>
      </w:r>
      <w:r w:rsidR="00A310E7">
        <w:rPr>
          <w:sz w:val="22"/>
          <w:szCs w:val="24"/>
        </w:rPr>
        <w:t>year</w:t>
      </w:r>
      <w:r w:rsidRPr="0074790F">
        <w:rPr>
          <w:sz w:val="22"/>
          <w:szCs w:val="24"/>
        </w:rPr>
        <w:t>. These sources may include the following, as applicable</w:t>
      </w:r>
      <w:r w:rsidR="001263B0" w:rsidRPr="0074790F">
        <w:rPr>
          <w:sz w:val="22"/>
          <w:szCs w:val="24"/>
        </w:rPr>
        <w:t>:</w:t>
      </w:r>
    </w:p>
    <w:p w14:paraId="313D350D" w14:textId="6211D79E" w:rsidR="008648F2" w:rsidRPr="0074790F" w:rsidRDefault="008648F2" w:rsidP="006854C9">
      <w:pPr>
        <w:pStyle w:val="ListParagraph"/>
        <w:numPr>
          <w:ilvl w:val="3"/>
          <w:numId w:val="5"/>
        </w:numPr>
        <w:spacing w:after="120"/>
        <w:contextualSpacing w:val="0"/>
        <w:rPr>
          <w:sz w:val="22"/>
          <w:szCs w:val="24"/>
        </w:rPr>
      </w:pPr>
      <w:r w:rsidRPr="0074790F">
        <w:rPr>
          <w:sz w:val="22"/>
          <w:szCs w:val="24"/>
        </w:rPr>
        <w:t>Previous data analysi</w:t>
      </w:r>
      <w:r w:rsidR="00030089">
        <w:rPr>
          <w:sz w:val="22"/>
          <w:szCs w:val="24"/>
        </w:rPr>
        <w:t>s and lessons learned summaries;</w:t>
      </w:r>
      <w:r w:rsidR="001263B0" w:rsidRPr="0074790F">
        <w:rPr>
          <w:sz w:val="22"/>
          <w:szCs w:val="24"/>
        </w:rPr>
        <w:t xml:space="preserve">  </w:t>
      </w:r>
    </w:p>
    <w:p w14:paraId="110C0900" w14:textId="7C12C26F" w:rsidR="008648F2" w:rsidRDefault="00C324EB" w:rsidP="008648F2">
      <w:pPr>
        <w:pStyle w:val="ListParagraph"/>
        <w:numPr>
          <w:ilvl w:val="3"/>
          <w:numId w:val="5"/>
        </w:numPr>
        <w:spacing w:after="120"/>
        <w:contextualSpacing w:val="0"/>
        <w:rPr>
          <w:sz w:val="22"/>
          <w:szCs w:val="24"/>
        </w:rPr>
      </w:pPr>
      <w:r>
        <w:rPr>
          <w:sz w:val="22"/>
          <w:szCs w:val="24"/>
        </w:rPr>
        <w:t>Investigation Summaries</w:t>
      </w:r>
      <w:r w:rsidR="0047659D">
        <w:rPr>
          <w:sz w:val="22"/>
          <w:szCs w:val="24"/>
        </w:rPr>
        <w:t xml:space="preserve"> and associated investigation reports and </w:t>
      </w:r>
      <w:r w:rsidR="0047659D" w:rsidRPr="00237475">
        <w:rPr>
          <w:smallCaps/>
          <w:sz w:val="22"/>
          <w:szCs w:val="24"/>
        </w:rPr>
        <w:t>environmental assessments</w:t>
      </w:r>
      <w:r w:rsidR="00030089">
        <w:rPr>
          <w:sz w:val="22"/>
          <w:szCs w:val="24"/>
        </w:rPr>
        <w:t>;</w:t>
      </w:r>
    </w:p>
    <w:p w14:paraId="1C316F46" w14:textId="569F9817" w:rsidR="00C324EB" w:rsidRPr="0074790F" w:rsidRDefault="00C324EB" w:rsidP="008648F2">
      <w:pPr>
        <w:pStyle w:val="ListParagraph"/>
        <w:numPr>
          <w:ilvl w:val="3"/>
          <w:numId w:val="5"/>
        </w:numPr>
        <w:spacing w:after="120"/>
        <w:contextualSpacing w:val="0"/>
        <w:rPr>
          <w:sz w:val="22"/>
          <w:szCs w:val="24"/>
        </w:rPr>
      </w:pPr>
      <w:r>
        <w:rPr>
          <w:sz w:val="22"/>
          <w:szCs w:val="24"/>
        </w:rPr>
        <w:t>Annual Summar</w:t>
      </w:r>
      <w:r w:rsidR="00030089">
        <w:rPr>
          <w:sz w:val="22"/>
          <w:szCs w:val="24"/>
        </w:rPr>
        <w:t>ies;</w:t>
      </w:r>
    </w:p>
    <w:p w14:paraId="74100312" w14:textId="169073A9" w:rsidR="008648F2" w:rsidRPr="0074790F" w:rsidRDefault="008648F2" w:rsidP="0091773A">
      <w:pPr>
        <w:pStyle w:val="ListParagraph"/>
        <w:numPr>
          <w:ilvl w:val="3"/>
          <w:numId w:val="5"/>
        </w:numPr>
        <w:spacing w:after="120"/>
        <w:contextualSpacing w:val="0"/>
        <w:rPr>
          <w:sz w:val="22"/>
          <w:szCs w:val="24"/>
        </w:rPr>
      </w:pPr>
      <w:r w:rsidRPr="0074790F">
        <w:rPr>
          <w:sz w:val="22"/>
          <w:szCs w:val="24"/>
        </w:rPr>
        <w:t xml:space="preserve">RRT </w:t>
      </w:r>
      <w:r w:rsidR="00912425" w:rsidRPr="00912425">
        <w:rPr>
          <w:smallCaps/>
          <w:sz w:val="22"/>
          <w:szCs w:val="24"/>
        </w:rPr>
        <w:t>AAR</w:t>
      </w:r>
      <w:r w:rsidRPr="0074790F">
        <w:rPr>
          <w:sz w:val="22"/>
          <w:szCs w:val="24"/>
        </w:rPr>
        <w:t xml:space="preserve"> Report</w:t>
      </w:r>
      <w:r w:rsidR="00030089">
        <w:rPr>
          <w:sz w:val="22"/>
          <w:szCs w:val="24"/>
        </w:rPr>
        <w:t>s (including improvement plans);</w:t>
      </w:r>
    </w:p>
    <w:p w14:paraId="0F6C5522" w14:textId="0B5D0CD3" w:rsidR="008648F2" w:rsidRPr="0074790F" w:rsidRDefault="008648F2" w:rsidP="0091773A">
      <w:pPr>
        <w:pStyle w:val="ListParagraph"/>
        <w:numPr>
          <w:ilvl w:val="3"/>
          <w:numId w:val="5"/>
        </w:numPr>
        <w:spacing w:after="120"/>
        <w:contextualSpacing w:val="0"/>
        <w:rPr>
          <w:sz w:val="22"/>
          <w:szCs w:val="24"/>
        </w:rPr>
      </w:pPr>
      <w:r w:rsidRPr="0074790F">
        <w:rPr>
          <w:sz w:val="22"/>
          <w:szCs w:val="24"/>
        </w:rPr>
        <w:t>MDA consumer advisories or news releases pertai</w:t>
      </w:r>
      <w:r w:rsidR="00030089">
        <w:rPr>
          <w:sz w:val="22"/>
          <w:szCs w:val="24"/>
        </w:rPr>
        <w:t>ning to FFSD-regulated products;</w:t>
      </w:r>
    </w:p>
    <w:p w14:paraId="20E37273" w14:textId="4C6D7697" w:rsidR="008648F2" w:rsidRPr="0074790F" w:rsidRDefault="008648F2" w:rsidP="008648F2">
      <w:pPr>
        <w:pStyle w:val="ListParagraph"/>
        <w:numPr>
          <w:ilvl w:val="3"/>
          <w:numId w:val="5"/>
        </w:numPr>
        <w:spacing w:after="120"/>
        <w:contextualSpacing w:val="0"/>
        <w:rPr>
          <w:sz w:val="22"/>
          <w:szCs w:val="24"/>
        </w:rPr>
      </w:pPr>
      <w:r w:rsidRPr="0074790F">
        <w:rPr>
          <w:sz w:val="22"/>
          <w:szCs w:val="24"/>
        </w:rPr>
        <w:t>Laboratory results of environmental or finished product sampl</w:t>
      </w:r>
      <w:r w:rsidR="00030089">
        <w:rPr>
          <w:sz w:val="22"/>
          <w:szCs w:val="24"/>
        </w:rPr>
        <w:t>es collected by FFSD inspectors;</w:t>
      </w:r>
    </w:p>
    <w:p w14:paraId="01652DB4" w14:textId="430B8A72" w:rsidR="008648F2" w:rsidRPr="0074790F" w:rsidRDefault="006854C9" w:rsidP="008648F2">
      <w:pPr>
        <w:pStyle w:val="ListParagraph"/>
        <w:numPr>
          <w:ilvl w:val="3"/>
          <w:numId w:val="5"/>
        </w:numPr>
        <w:spacing w:after="120"/>
        <w:contextualSpacing w:val="0"/>
        <w:rPr>
          <w:sz w:val="22"/>
          <w:szCs w:val="24"/>
        </w:rPr>
      </w:pPr>
      <w:r>
        <w:rPr>
          <w:sz w:val="22"/>
          <w:szCs w:val="24"/>
        </w:rPr>
        <w:t>Warning Letters</w:t>
      </w:r>
      <w:r w:rsidR="008648F2" w:rsidRPr="0074790F">
        <w:rPr>
          <w:sz w:val="22"/>
          <w:szCs w:val="24"/>
        </w:rPr>
        <w:t xml:space="preserve"> and Letters of Information</w:t>
      </w:r>
      <w:r w:rsidR="00030089">
        <w:rPr>
          <w:sz w:val="22"/>
          <w:szCs w:val="24"/>
        </w:rPr>
        <w:t xml:space="preserve"> issued by FFSD Compliance Unit;</w:t>
      </w:r>
    </w:p>
    <w:p w14:paraId="3ECD6A8A" w14:textId="5870595F" w:rsidR="008648F2" w:rsidRPr="0074790F" w:rsidRDefault="008648F2" w:rsidP="008648F2">
      <w:pPr>
        <w:pStyle w:val="ListParagraph"/>
        <w:numPr>
          <w:ilvl w:val="3"/>
          <w:numId w:val="5"/>
        </w:numPr>
        <w:spacing w:after="120"/>
        <w:contextualSpacing w:val="0"/>
        <w:rPr>
          <w:sz w:val="22"/>
          <w:szCs w:val="24"/>
        </w:rPr>
      </w:pPr>
      <w:r w:rsidRPr="0074790F">
        <w:rPr>
          <w:sz w:val="22"/>
          <w:szCs w:val="24"/>
        </w:rPr>
        <w:t>Foodborne illness complaints for which FFSD action or follow-up was taken</w:t>
      </w:r>
      <w:r w:rsidR="00CD53E6">
        <w:rPr>
          <w:sz w:val="22"/>
          <w:szCs w:val="24"/>
        </w:rPr>
        <w:t>;</w:t>
      </w:r>
      <w:r w:rsidRPr="0074790F">
        <w:rPr>
          <w:sz w:val="22"/>
          <w:szCs w:val="24"/>
        </w:rPr>
        <w:t xml:space="preserve"> and</w:t>
      </w:r>
    </w:p>
    <w:p w14:paraId="2798DB1A" w14:textId="6F1047D9" w:rsidR="00683DB4" w:rsidRPr="00C0794D" w:rsidRDefault="008648F2" w:rsidP="00C0794D">
      <w:pPr>
        <w:pStyle w:val="ListParagraph"/>
        <w:numPr>
          <w:ilvl w:val="3"/>
          <w:numId w:val="5"/>
        </w:numPr>
        <w:spacing w:after="120"/>
        <w:contextualSpacing w:val="0"/>
        <w:rPr>
          <w:b/>
          <w:sz w:val="22"/>
          <w:szCs w:val="24"/>
        </w:rPr>
      </w:pPr>
      <w:r w:rsidRPr="0074790F">
        <w:rPr>
          <w:sz w:val="22"/>
          <w:szCs w:val="24"/>
        </w:rPr>
        <w:t xml:space="preserve">Any other foodborne illness investigation, </w:t>
      </w:r>
      <w:r w:rsidR="00912425" w:rsidRPr="00912425">
        <w:rPr>
          <w:smallCaps/>
          <w:sz w:val="22"/>
          <w:szCs w:val="24"/>
        </w:rPr>
        <w:t>food</w:t>
      </w:r>
      <w:r w:rsidRPr="0074790F">
        <w:rPr>
          <w:sz w:val="22"/>
          <w:szCs w:val="24"/>
        </w:rPr>
        <w:t xml:space="preserve"> contamination event</w:t>
      </w:r>
      <w:r w:rsidR="009E424F">
        <w:rPr>
          <w:sz w:val="22"/>
          <w:szCs w:val="24"/>
        </w:rPr>
        <w:t xml:space="preserve"> and/or root cause analysis</w:t>
      </w:r>
      <w:r w:rsidRPr="0074790F">
        <w:rPr>
          <w:sz w:val="22"/>
          <w:szCs w:val="24"/>
        </w:rPr>
        <w:t xml:space="preserve">, </w:t>
      </w:r>
      <w:r w:rsidR="00912425" w:rsidRPr="00912425">
        <w:rPr>
          <w:smallCaps/>
          <w:sz w:val="22"/>
          <w:szCs w:val="24"/>
        </w:rPr>
        <w:t>food</w:t>
      </w:r>
      <w:r w:rsidR="009E424F">
        <w:rPr>
          <w:sz w:val="22"/>
          <w:szCs w:val="24"/>
        </w:rPr>
        <w:t xml:space="preserve"> facility </w:t>
      </w:r>
      <w:r w:rsidR="00237475" w:rsidRPr="00237475">
        <w:rPr>
          <w:smallCaps/>
          <w:sz w:val="22"/>
          <w:szCs w:val="24"/>
        </w:rPr>
        <w:t>environmental assessments</w:t>
      </w:r>
      <w:r w:rsidR="009E424F">
        <w:rPr>
          <w:sz w:val="22"/>
          <w:szCs w:val="24"/>
        </w:rPr>
        <w:t xml:space="preserve">, </w:t>
      </w:r>
      <w:r w:rsidRPr="0074790F">
        <w:rPr>
          <w:sz w:val="22"/>
          <w:szCs w:val="24"/>
        </w:rPr>
        <w:t xml:space="preserve">or </w:t>
      </w:r>
      <w:r w:rsidR="00912425" w:rsidRPr="00912425">
        <w:rPr>
          <w:smallCaps/>
          <w:sz w:val="22"/>
          <w:szCs w:val="24"/>
        </w:rPr>
        <w:t>food</w:t>
      </w:r>
      <w:r w:rsidRPr="0074790F">
        <w:rPr>
          <w:sz w:val="22"/>
          <w:szCs w:val="24"/>
        </w:rPr>
        <w:t xml:space="preserve"> recall that involved FFSD staff.</w:t>
      </w:r>
    </w:p>
    <w:p w14:paraId="05A846E8" w14:textId="0963BA9F" w:rsidR="00FB6270" w:rsidRPr="00FB6270" w:rsidRDefault="008648F2" w:rsidP="00FB6270">
      <w:pPr>
        <w:pStyle w:val="ListParagraph"/>
        <w:numPr>
          <w:ilvl w:val="2"/>
          <w:numId w:val="5"/>
        </w:numPr>
        <w:spacing w:after="120"/>
        <w:contextualSpacing w:val="0"/>
        <w:rPr>
          <w:sz w:val="22"/>
          <w:szCs w:val="24"/>
        </w:rPr>
      </w:pPr>
      <w:r w:rsidRPr="0074790F">
        <w:rPr>
          <w:sz w:val="22"/>
          <w:szCs w:val="24"/>
        </w:rPr>
        <w:t>Review and analyze the assembled data. Request assistance or consultation from other staff as needed. Analyze assembled data to identify:</w:t>
      </w:r>
    </w:p>
    <w:p w14:paraId="3B7EF40C" w14:textId="6B0457FC" w:rsidR="008648F2" w:rsidRPr="0074790F" w:rsidRDefault="008648F2" w:rsidP="008648F2">
      <w:pPr>
        <w:pStyle w:val="ListParagraph"/>
        <w:numPr>
          <w:ilvl w:val="3"/>
          <w:numId w:val="5"/>
        </w:numPr>
        <w:spacing w:after="120"/>
        <w:contextualSpacing w:val="0"/>
        <w:rPr>
          <w:sz w:val="22"/>
          <w:szCs w:val="24"/>
        </w:rPr>
      </w:pPr>
      <w:r w:rsidRPr="0074790F">
        <w:rPr>
          <w:sz w:val="22"/>
          <w:szCs w:val="24"/>
        </w:rPr>
        <w:t xml:space="preserve">New or novel </w:t>
      </w:r>
      <w:r w:rsidR="00FD354F">
        <w:rPr>
          <w:sz w:val="22"/>
          <w:szCs w:val="24"/>
        </w:rPr>
        <w:t>causative</w:t>
      </w:r>
      <w:r w:rsidR="00FD354F" w:rsidRPr="0074790F">
        <w:rPr>
          <w:sz w:val="22"/>
          <w:szCs w:val="24"/>
        </w:rPr>
        <w:t xml:space="preserve"> </w:t>
      </w:r>
      <w:r w:rsidRPr="0074790F">
        <w:rPr>
          <w:sz w:val="22"/>
          <w:szCs w:val="24"/>
        </w:rPr>
        <w:t xml:space="preserve">agents, </w:t>
      </w:r>
      <w:r w:rsidR="00912425" w:rsidRPr="00912425">
        <w:rPr>
          <w:smallCaps/>
          <w:sz w:val="22"/>
          <w:szCs w:val="24"/>
        </w:rPr>
        <w:t>food</w:t>
      </w:r>
      <w:r w:rsidRPr="0074790F">
        <w:rPr>
          <w:sz w:val="22"/>
          <w:szCs w:val="24"/>
        </w:rPr>
        <w:t xml:space="preserve"> vehicles, or agent-vehicle combinations;</w:t>
      </w:r>
    </w:p>
    <w:p w14:paraId="78880717" w14:textId="24C61066" w:rsidR="008648F2" w:rsidRDefault="008648F2" w:rsidP="008648F2">
      <w:pPr>
        <w:pStyle w:val="ListParagraph"/>
        <w:numPr>
          <w:ilvl w:val="3"/>
          <w:numId w:val="5"/>
        </w:numPr>
        <w:spacing w:after="120"/>
        <w:contextualSpacing w:val="0"/>
        <w:rPr>
          <w:sz w:val="22"/>
          <w:szCs w:val="24"/>
        </w:rPr>
      </w:pPr>
      <w:r w:rsidRPr="0074790F">
        <w:rPr>
          <w:sz w:val="22"/>
          <w:szCs w:val="24"/>
        </w:rPr>
        <w:lastRenderedPageBreak/>
        <w:t xml:space="preserve">Increased prevalence of an agent, </w:t>
      </w:r>
      <w:r w:rsidR="00912425" w:rsidRPr="00912425">
        <w:rPr>
          <w:smallCaps/>
          <w:sz w:val="22"/>
          <w:szCs w:val="24"/>
        </w:rPr>
        <w:t>food</w:t>
      </w:r>
      <w:r w:rsidRPr="0074790F">
        <w:rPr>
          <w:sz w:val="22"/>
          <w:szCs w:val="24"/>
        </w:rPr>
        <w:t xml:space="preserve"> vehicle, or agent-vehicle combination;</w:t>
      </w:r>
    </w:p>
    <w:p w14:paraId="40AD7A0F" w14:textId="34FDA543" w:rsidR="00FB6270" w:rsidRDefault="00FB6270" w:rsidP="008648F2">
      <w:pPr>
        <w:pStyle w:val="ListParagraph"/>
        <w:numPr>
          <w:ilvl w:val="3"/>
          <w:numId w:val="5"/>
        </w:numPr>
        <w:spacing w:after="120"/>
        <w:contextualSpacing w:val="0"/>
        <w:rPr>
          <w:sz w:val="22"/>
          <w:szCs w:val="24"/>
        </w:rPr>
      </w:pPr>
      <w:r>
        <w:rPr>
          <w:sz w:val="22"/>
          <w:szCs w:val="24"/>
        </w:rPr>
        <w:t xml:space="preserve">Number of complaints implicating the same establishment or the same type of establishment, the same </w:t>
      </w:r>
      <w:r w:rsidR="00912425" w:rsidRPr="00912425">
        <w:rPr>
          <w:smallCaps/>
          <w:sz w:val="22"/>
          <w:szCs w:val="24"/>
        </w:rPr>
        <w:t>food</w:t>
      </w:r>
      <w:r>
        <w:rPr>
          <w:sz w:val="22"/>
          <w:szCs w:val="24"/>
        </w:rPr>
        <w:t xml:space="preserve"> or similar </w:t>
      </w:r>
      <w:r w:rsidR="00912425" w:rsidRPr="00912425">
        <w:rPr>
          <w:smallCaps/>
          <w:sz w:val="22"/>
          <w:szCs w:val="24"/>
        </w:rPr>
        <w:t>food</w:t>
      </w:r>
      <w:r>
        <w:rPr>
          <w:sz w:val="22"/>
          <w:szCs w:val="24"/>
        </w:rPr>
        <w:t xml:space="preserve"> preparation processes</w:t>
      </w:r>
      <w:r w:rsidR="001A7661">
        <w:rPr>
          <w:sz w:val="22"/>
          <w:szCs w:val="24"/>
        </w:rPr>
        <w:t>, or the same agent or novel agents</w:t>
      </w:r>
      <w:r>
        <w:rPr>
          <w:sz w:val="22"/>
          <w:szCs w:val="24"/>
        </w:rPr>
        <w:t>;</w:t>
      </w:r>
    </w:p>
    <w:p w14:paraId="65527026" w14:textId="50BE3CAF" w:rsidR="00FB6270" w:rsidRPr="0074790F" w:rsidRDefault="00FB6270" w:rsidP="008648F2">
      <w:pPr>
        <w:pStyle w:val="ListParagraph"/>
        <w:numPr>
          <w:ilvl w:val="3"/>
          <w:numId w:val="5"/>
        </w:numPr>
        <w:spacing w:after="120"/>
        <w:contextualSpacing w:val="0"/>
        <w:rPr>
          <w:sz w:val="22"/>
          <w:szCs w:val="24"/>
        </w:rPr>
      </w:pPr>
      <w:r>
        <w:rPr>
          <w:sz w:val="22"/>
          <w:szCs w:val="24"/>
        </w:rPr>
        <w:t xml:space="preserve">Number of complaints involving real or alleged threats of intentional </w:t>
      </w:r>
      <w:r w:rsidR="00912425" w:rsidRPr="00912425">
        <w:rPr>
          <w:smallCaps/>
          <w:sz w:val="22"/>
          <w:szCs w:val="24"/>
        </w:rPr>
        <w:t>food</w:t>
      </w:r>
      <w:r>
        <w:rPr>
          <w:sz w:val="22"/>
          <w:szCs w:val="24"/>
        </w:rPr>
        <w:t xml:space="preserve"> contamination;</w:t>
      </w:r>
    </w:p>
    <w:p w14:paraId="276DE663" w14:textId="28485DDD" w:rsidR="008648F2" w:rsidRDefault="00912425" w:rsidP="008648F2">
      <w:pPr>
        <w:pStyle w:val="ListParagraph"/>
        <w:numPr>
          <w:ilvl w:val="3"/>
          <w:numId w:val="5"/>
        </w:numPr>
        <w:spacing w:after="120"/>
        <w:contextualSpacing w:val="0"/>
        <w:rPr>
          <w:sz w:val="22"/>
          <w:szCs w:val="24"/>
        </w:rPr>
      </w:pPr>
      <w:r w:rsidRPr="00912425">
        <w:rPr>
          <w:smallCaps/>
          <w:sz w:val="22"/>
          <w:szCs w:val="24"/>
        </w:rPr>
        <w:t>Food</w:t>
      </w:r>
      <w:r w:rsidR="008648F2" w:rsidRPr="0074790F">
        <w:rPr>
          <w:sz w:val="22"/>
          <w:szCs w:val="24"/>
        </w:rPr>
        <w:t xml:space="preserve"> harvesting, production, transportation, or storage practices or equipment that may have contributed to </w:t>
      </w:r>
      <w:r w:rsidRPr="00912425">
        <w:rPr>
          <w:smallCaps/>
          <w:sz w:val="22"/>
          <w:szCs w:val="24"/>
        </w:rPr>
        <w:t>food</w:t>
      </w:r>
      <w:r w:rsidR="008648F2" w:rsidRPr="0074790F">
        <w:rPr>
          <w:sz w:val="22"/>
          <w:szCs w:val="24"/>
        </w:rPr>
        <w:t xml:space="preserve"> c</w:t>
      </w:r>
      <w:r w:rsidR="00FB6270">
        <w:rPr>
          <w:sz w:val="22"/>
          <w:szCs w:val="24"/>
        </w:rPr>
        <w:t xml:space="preserve">ontamination and/or illness; </w:t>
      </w:r>
    </w:p>
    <w:p w14:paraId="6E6F8D99" w14:textId="799F4464" w:rsidR="00FB6270" w:rsidRPr="0074790F" w:rsidRDefault="00FB6270" w:rsidP="008648F2">
      <w:pPr>
        <w:pStyle w:val="ListParagraph"/>
        <w:numPr>
          <w:ilvl w:val="3"/>
          <w:numId w:val="5"/>
        </w:numPr>
        <w:spacing w:after="120"/>
        <w:contextualSpacing w:val="0"/>
        <w:rPr>
          <w:sz w:val="22"/>
          <w:szCs w:val="24"/>
        </w:rPr>
      </w:pPr>
      <w:r>
        <w:rPr>
          <w:sz w:val="22"/>
          <w:szCs w:val="24"/>
        </w:rPr>
        <w:t xml:space="preserve">Frequency of contributing factors </w:t>
      </w:r>
      <w:r w:rsidR="00C324EB">
        <w:rPr>
          <w:sz w:val="22"/>
          <w:szCs w:val="24"/>
        </w:rPr>
        <w:t xml:space="preserve">or antecedents </w:t>
      </w:r>
      <w:r>
        <w:rPr>
          <w:sz w:val="22"/>
          <w:szCs w:val="24"/>
        </w:rPr>
        <w:t>identified</w:t>
      </w:r>
      <w:r w:rsidR="00C324EB">
        <w:rPr>
          <w:sz w:val="22"/>
          <w:szCs w:val="24"/>
        </w:rPr>
        <w:t xml:space="preserve"> in </w:t>
      </w:r>
      <w:r w:rsidR="00237475" w:rsidRPr="00237475">
        <w:rPr>
          <w:smallCaps/>
          <w:sz w:val="22"/>
          <w:szCs w:val="24"/>
        </w:rPr>
        <w:t>environmental assessments</w:t>
      </w:r>
      <w:r>
        <w:rPr>
          <w:sz w:val="22"/>
          <w:szCs w:val="24"/>
        </w:rPr>
        <w:t>; and</w:t>
      </w:r>
    </w:p>
    <w:p w14:paraId="2B1ECE19" w14:textId="319A2A95" w:rsidR="008648F2" w:rsidRPr="0074790F" w:rsidRDefault="008648F2" w:rsidP="008648F2">
      <w:pPr>
        <w:pStyle w:val="ListParagraph"/>
        <w:numPr>
          <w:ilvl w:val="3"/>
          <w:numId w:val="5"/>
        </w:numPr>
        <w:spacing w:after="120"/>
        <w:contextualSpacing w:val="0"/>
        <w:rPr>
          <w:sz w:val="22"/>
          <w:szCs w:val="24"/>
        </w:rPr>
      </w:pPr>
      <w:r w:rsidRPr="0074790F">
        <w:rPr>
          <w:sz w:val="22"/>
          <w:szCs w:val="24"/>
        </w:rPr>
        <w:t>Other trends or root causes.</w:t>
      </w:r>
    </w:p>
    <w:p w14:paraId="0260548C" w14:textId="44983E19" w:rsidR="008648F2" w:rsidRPr="0074790F" w:rsidRDefault="008648F2" w:rsidP="008648F2">
      <w:pPr>
        <w:pStyle w:val="ListParagraph"/>
        <w:numPr>
          <w:ilvl w:val="2"/>
          <w:numId w:val="5"/>
        </w:numPr>
        <w:spacing w:after="120"/>
        <w:contextualSpacing w:val="0"/>
        <w:rPr>
          <w:sz w:val="22"/>
          <w:szCs w:val="24"/>
        </w:rPr>
      </w:pPr>
      <w:r w:rsidRPr="0074790F">
        <w:rPr>
          <w:sz w:val="22"/>
          <w:szCs w:val="24"/>
        </w:rPr>
        <w:t>Consult scientific literature, regulatory guidance, and current Minnesota statutes and federal laws, among other sources, to determine the background and context for any analytical findings.</w:t>
      </w:r>
    </w:p>
    <w:p w14:paraId="0EB93084" w14:textId="6E0FB5B3" w:rsidR="008251C6" w:rsidRPr="0074790F" w:rsidRDefault="008648F2" w:rsidP="0091773A">
      <w:pPr>
        <w:pStyle w:val="ListParagraph"/>
        <w:numPr>
          <w:ilvl w:val="1"/>
          <w:numId w:val="5"/>
        </w:numPr>
        <w:spacing w:after="120"/>
        <w:contextualSpacing w:val="0"/>
        <w:rPr>
          <w:b/>
          <w:sz w:val="22"/>
          <w:szCs w:val="24"/>
        </w:rPr>
      </w:pPr>
      <w:r w:rsidRPr="0074790F">
        <w:rPr>
          <w:b/>
          <w:sz w:val="22"/>
          <w:szCs w:val="24"/>
        </w:rPr>
        <w:t xml:space="preserve">RRT </w:t>
      </w:r>
      <w:r w:rsidR="00CD53E6">
        <w:rPr>
          <w:b/>
          <w:sz w:val="22"/>
          <w:szCs w:val="24"/>
        </w:rPr>
        <w:t>Lessons Learned Report</w:t>
      </w:r>
      <w:r w:rsidR="00CD53E6" w:rsidRPr="0074790F">
        <w:rPr>
          <w:b/>
          <w:sz w:val="22"/>
          <w:szCs w:val="24"/>
        </w:rPr>
        <w:t xml:space="preserve"> </w:t>
      </w:r>
      <w:r w:rsidRPr="0074790F">
        <w:rPr>
          <w:b/>
          <w:sz w:val="22"/>
          <w:szCs w:val="24"/>
        </w:rPr>
        <w:t>– Summarize and Disseminate Findings</w:t>
      </w:r>
      <w:r w:rsidR="00CD53E6">
        <w:rPr>
          <w:b/>
          <w:sz w:val="22"/>
          <w:szCs w:val="24"/>
        </w:rPr>
        <w:t xml:space="preserve"> – RRT </w:t>
      </w:r>
      <w:r w:rsidR="00C0794D">
        <w:rPr>
          <w:b/>
          <w:sz w:val="22"/>
          <w:szCs w:val="24"/>
        </w:rPr>
        <w:t>Investigator/Analyst</w:t>
      </w:r>
    </w:p>
    <w:p w14:paraId="4066D149" w14:textId="019D2BCF" w:rsidR="00F11C1D" w:rsidRPr="0074790F" w:rsidRDefault="008648F2" w:rsidP="0091773A">
      <w:pPr>
        <w:pStyle w:val="ListParagraph"/>
        <w:numPr>
          <w:ilvl w:val="2"/>
          <w:numId w:val="5"/>
        </w:numPr>
        <w:spacing w:after="120"/>
        <w:contextualSpacing w:val="0"/>
        <w:rPr>
          <w:sz w:val="22"/>
          <w:szCs w:val="24"/>
        </w:rPr>
      </w:pPr>
      <w:r w:rsidRPr="0074790F">
        <w:rPr>
          <w:sz w:val="22"/>
          <w:szCs w:val="24"/>
        </w:rPr>
        <w:t xml:space="preserve">Write a summary of the data analysis findings; the scientific, regulatory, or legal context of the findings; and any recommended </w:t>
      </w:r>
      <w:r w:rsidR="00531A25">
        <w:rPr>
          <w:sz w:val="22"/>
          <w:szCs w:val="24"/>
        </w:rPr>
        <w:t>strategies</w:t>
      </w:r>
      <w:r w:rsidR="002B12CD">
        <w:rPr>
          <w:sz w:val="22"/>
          <w:szCs w:val="24"/>
        </w:rPr>
        <w:t xml:space="preserve"> to mitigate and contain </w:t>
      </w:r>
      <w:r w:rsidR="00912425" w:rsidRPr="00912425">
        <w:rPr>
          <w:smallCaps/>
          <w:sz w:val="22"/>
          <w:szCs w:val="24"/>
        </w:rPr>
        <w:t>food</w:t>
      </w:r>
      <w:r w:rsidR="002B12CD">
        <w:rPr>
          <w:sz w:val="22"/>
          <w:szCs w:val="24"/>
        </w:rPr>
        <w:t xml:space="preserve">-related illness, injury, and </w:t>
      </w:r>
      <w:r w:rsidR="002B12CD">
        <w:rPr>
          <w:smallCaps/>
          <w:sz w:val="22"/>
          <w:szCs w:val="24"/>
        </w:rPr>
        <w:t>hazards,</w:t>
      </w:r>
      <w:r w:rsidR="00531A25">
        <w:rPr>
          <w:sz w:val="22"/>
          <w:szCs w:val="24"/>
        </w:rPr>
        <w:t xml:space="preserve"> including but not limite</w:t>
      </w:r>
      <w:r w:rsidR="008A021D">
        <w:rPr>
          <w:sz w:val="22"/>
          <w:szCs w:val="24"/>
        </w:rPr>
        <w:t>d</w:t>
      </w:r>
      <w:r w:rsidR="00531A25">
        <w:rPr>
          <w:sz w:val="22"/>
          <w:szCs w:val="24"/>
        </w:rPr>
        <w:t xml:space="preserve"> to: </w:t>
      </w:r>
      <w:r w:rsidRPr="0074790F">
        <w:rPr>
          <w:sz w:val="22"/>
          <w:szCs w:val="24"/>
        </w:rPr>
        <w:t>training, outreach,</w:t>
      </w:r>
      <w:r w:rsidR="00C324EB">
        <w:rPr>
          <w:sz w:val="22"/>
          <w:szCs w:val="24"/>
        </w:rPr>
        <w:t xml:space="preserve"> </w:t>
      </w:r>
      <w:r w:rsidR="00531A25">
        <w:rPr>
          <w:sz w:val="22"/>
          <w:szCs w:val="24"/>
        </w:rPr>
        <w:t xml:space="preserve">education, enforcement, </w:t>
      </w:r>
      <w:r w:rsidR="00C324EB">
        <w:rPr>
          <w:sz w:val="22"/>
          <w:szCs w:val="24"/>
        </w:rPr>
        <w:t>procedural changes</w:t>
      </w:r>
      <w:r w:rsidR="00531A25">
        <w:rPr>
          <w:sz w:val="22"/>
          <w:szCs w:val="24"/>
        </w:rPr>
        <w:t>, public awareness activit</w:t>
      </w:r>
      <w:r w:rsidR="008A021D">
        <w:rPr>
          <w:sz w:val="22"/>
          <w:szCs w:val="24"/>
        </w:rPr>
        <w:t>i</w:t>
      </w:r>
      <w:r w:rsidR="00531A25">
        <w:rPr>
          <w:sz w:val="22"/>
          <w:szCs w:val="24"/>
        </w:rPr>
        <w:t>es,</w:t>
      </w:r>
      <w:r w:rsidRPr="0074790F">
        <w:rPr>
          <w:sz w:val="22"/>
          <w:szCs w:val="24"/>
        </w:rPr>
        <w:t xml:space="preserve"> or other actions to address </w:t>
      </w:r>
      <w:r w:rsidR="00912425" w:rsidRPr="00912425">
        <w:rPr>
          <w:smallCaps/>
          <w:sz w:val="22"/>
          <w:szCs w:val="24"/>
        </w:rPr>
        <w:t>food</w:t>
      </w:r>
      <w:r w:rsidRPr="0074790F">
        <w:rPr>
          <w:sz w:val="22"/>
          <w:szCs w:val="24"/>
        </w:rPr>
        <w:t xml:space="preserve"> safety gaps or preventative measures.</w:t>
      </w:r>
    </w:p>
    <w:p w14:paraId="1C1CBEB4" w14:textId="27A566FE" w:rsidR="008648F2" w:rsidRPr="0074790F" w:rsidRDefault="008648F2" w:rsidP="0091773A">
      <w:pPr>
        <w:pStyle w:val="ListParagraph"/>
        <w:numPr>
          <w:ilvl w:val="2"/>
          <w:numId w:val="5"/>
        </w:numPr>
        <w:spacing w:after="120"/>
        <w:contextualSpacing w:val="0"/>
        <w:rPr>
          <w:sz w:val="22"/>
          <w:szCs w:val="24"/>
        </w:rPr>
      </w:pPr>
      <w:r w:rsidRPr="0074790F">
        <w:rPr>
          <w:sz w:val="22"/>
          <w:szCs w:val="24"/>
        </w:rPr>
        <w:t>Submit the summary</w:t>
      </w:r>
      <w:r w:rsidR="00CA6BB5">
        <w:rPr>
          <w:sz w:val="22"/>
          <w:szCs w:val="24"/>
        </w:rPr>
        <w:t xml:space="preserve"> report</w:t>
      </w:r>
      <w:r w:rsidRPr="0074790F">
        <w:rPr>
          <w:sz w:val="22"/>
          <w:szCs w:val="24"/>
        </w:rPr>
        <w:t xml:space="preserve"> to the </w:t>
      </w:r>
      <w:r w:rsidR="00C0794D">
        <w:rPr>
          <w:sz w:val="22"/>
          <w:szCs w:val="24"/>
        </w:rPr>
        <w:t>RRT Coordinator for review.</w:t>
      </w:r>
    </w:p>
    <w:p w14:paraId="6A5B3048" w14:textId="0F6CD772" w:rsidR="008648F2" w:rsidRPr="0074790F" w:rsidRDefault="008648F2" w:rsidP="0091773A">
      <w:pPr>
        <w:pStyle w:val="ListParagraph"/>
        <w:numPr>
          <w:ilvl w:val="2"/>
          <w:numId w:val="5"/>
        </w:numPr>
        <w:spacing w:after="120"/>
        <w:contextualSpacing w:val="0"/>
        <w:rPr>
          <w:sz w:val="22"/>
          <w:szCs w:val="24"/>
        </w:rPr>
      </w:pPr>
      <w:r w:rsidRPr="0074790F">
        <w:rPr>
          <w:sz w:val="22"/>
          <w:szCs w:val="24"/>
        </w:rPr>
        <w:t xml:space="preserve">After approval by the </w:t>
      </w:r>
      <w:r w:rsidR="00C0794D">
        <w:rPr>
          <w:sz w:val="22"/>
          <w:szCs w:val="24"/>
        </w:rPr>
        <w:t xml:space="preserve">RRT Coordinator and </w:t>
      </w:r>
      <w:r w:rsidRPr="0074790F">
        <w:rPr>
          <w:sz w:val="22"/>
          <w:szCs w:val="24"/>
        </w:rPr>
        <w:t>RO Supervisor, circulate a copy to relevant FFSD staff and appropriate local, state, and federal partners</w:t>
      </w:r>
      <w:r w:rsidR="000347C9">
        <w:rPr>
          <w:sz w:val="22"/>
          <w:szCs w:val="24"/>
        </w:rPr>
        <w:t xml:space="preserve"> responsible for prevention, education, and outreach</w:t>
      </w:r>
      <w:r w:rsidRPr="0074790F">
        <w:rPr>
          <w:sz w:val="22"/>
          <w:szCs w:val="24"/>
        </w:rPr>
        <w:t xml:space="preserve">. </w:t>
      </w:r>
    </w:p>
    <w:p w14:paraId="44F508DB" w14:textId="6B4CC6CD" w:rsidR="0074790F" w:rsidRPr="0074790F" w:rsidRDefault="0074790F" w:rsidP="0091773A">
      <w:pPr>
        <w:pStyle w:val="ListParagraph"/>
        <w:numPr>
          <w:ilvl w:val="2"/>
          <w:numId w:val="5"/>
        </w:numPr>
        <w:spacing w:after="120"/>
        <w:contextualSpacing w:val="0"/>
        <w:rPr>
          <w:sz w:val="22"/>
          <w:szCs w:val="24"/>
        </w:rPr>
      </w:pPr>
      <w:r w:rsidRPr="0074790F">
        <w:rPr>
          <w:sz w:val="22"/>
          <w:szCs w:val="24"/>
        </w:rPr>
        <w:t>Maintain a copy of the final report on the RRT SharePoint site</w:t>
      </w:r>
      <w:r w:rsidR="00CD53E6">
        <w:rPr>
          <w:sz w:val="22"/>
          <w:szCs w:val="24"/>
        </w:rPr>
        <w:t xml:space="preserve"> and post a copy to FoodSHIELD</w:t>
      </w:r>
      <w:r w:rsidRPr="0074790F">
        <w:rPr>
          <w:sz w:val="22"/>
          <w:szCs w:val="24"/>
        </w:rPr>
        <w:t>.</w:t>
      </w:r>
    </w:p>
    <w:p w14:paraId="56E081D8" w14:textId="1AC8A6BD" w:rsidR="00A568B7" w:rsidRPr="0074790F" w:rsidRDefault="00CD53E6" w:rsidP="0091773A">
      <w:pPr>
        <w:pStyle w:val="ListParagraph"/>
        <w:numPr>
          <w:ilvl w:val="1"/>
          <w:numId w:val="5"/>
        </w:numPr>
        <w:spacing w:after="120"/>
        <w:contextualSpacing w:val="0"/>
        <w:rPr>
          <w:b/>
          <w:sz w:val="22"/>
          <w:szCs w:val="24"/>
        </w:rPr>
      </w:pPr>
      <w:r>
        <w:rPr>
          <w:b/>
          <w:sz w:val="22"/>
          <w:szCs w:val="24"/>
        </w:rPr>
        <w:t xml:space="preserve">RRT Lessons Learned Report - </w:t>
      </w:r>
      <w:r w:rsidR="008648F2" w:rsidRPr="0074790F">
        <w:rPr>
          <w:b/>
          <w:sz w:val="22"/>
          <w:szCs w:val="24"/>
        </w:rPr>
        <w:t xml:space="preserve">RRT </w:t>
      </w:r>
      <w:r w:rsidR="00C0794D">
        <w:rPr>
          <w:b/>
          <w:sz w:val="22"/>
          <w:szCs w:val="24"/>
        </w:rPr>
        <w:t>Coordinator</w:t>
      </w:r>
    </w:p>
    <w:p w14:paraId="22F3D8EC" w14:textId="3C93C47E" w:rsidR="00C501FC" w:rsidRPr="0074790F" w:rsidRDefault="008648F2" w:rsidP="000C765F">
      <w:pPr>
        <w:pStyle w:val="ListParagraph"/>
        <w:numPr>
          <w:ilvl w:val="2"/>
          <w:numId w:val="5"/>
        </w:numPr>
        <w:spacing w:after="120"/>
        <w:contextualSpacing w:val="0"/>
        <w:rPr>
          <w:b/>
          <w:sz w:val="22"/>
          <w:szCs w:val="24"/>
        </w:rPr>
      </w:pPr>
      <w:r w:rsidRPr="0074790F">
        <w:rPr>
          <w:sz w:val="22"/>
          <w:szCs w:val="24"/>
        </w:rPr>
        <w:t xml:space="preserve">Assist RRT </w:t>
      </w:r>
      <w:r w:rsidR="00C0794D">
        <w:rPr>
          <w:sz w:val="22"/>
          <w:szCs w:val="24"/>
        </w:rPr>
        <w:t>Investigator/Analyst</w:t>
      </w:r>
      <w:r w:rsidR="00C0794D" w:rsidRPr="0074790F">
        <w:rPr>
          <w:sz w:val="22"/>
          <w:szCs w:val="24"/>
        </w:rPr>
        <w:t xml:space="preserve"> </w:t>
      </w:r>
      <w:r w:rsidRPr="0074790F">
        <w:rPr>
          <w:sz w:val="22"/>
          <w:szCs w:val="24"/>
        </w:rPr>
        <w:t>in the assembling of data and data analysis (6.</w:t>
      </w:r>
      <w:r w:rsidR="00CD53E6">
        <w:rPr>
          <w:sz w:val="22"/>
          <w:szCs w:val="24"/>
        </w:rPr>
        <w:t>2</w:t>
      </w:r>
      <w:r w:rsidRPr="0074790F">
        <w:rPr>
          <w:sz w:val="22"/>
          <w:szCs w:val="24"/>
        </w:rPr>
        <w:t xml:space="preserve"> and 6.</w:t>
      </w:r>
      <w:r w:rsidR="00CD53E6">
        <w:rPr>
          <w:sz w:val="22"/>
          <w:szCs w:val="24"/>
        </w:rPr>
        <w:t>3</w:t>
      </w:r>
      <w:r w:rsidRPr="0074790F">
        <w:rPr>
          <w:sz w:val="22"/>
          <w:szCs w:val="24"/>
        </w:rPr>
        <w:t xml:space="preserve">) as requested. </w:t>
      </w:r>
    </w:p>
    <w:p w14:paraId="0C118613" w14:textId="39118BBC" w:rsidR="0074790F" w:rsidRPr="00FD5829" w:rsidRDefault="0074790F" w:rsidP="000C765F">
      <w:pPr>
        <w:pStyle w:val="ListParagraph"/>
        <w:numPr>
          <w:ilvl w:val="2"/>
          <w:numId w:val="5"/>
        </w:numPr>
        <w:spacing w:after="120"/>
        <w:contextualSpacing w:val="0"/>
        <w:rPr>
          <w:b/>
          <w:sz w:val="22"/>
          <w:szCs w:val="24"/>
        </w:rPr>
      </w:pPr>
      <w:r w:rsidRPr="0074790F">
        <w:rPr>
          <w:sz w:val="22"/>
          <w:szCs w:val="24"/>
        </w:rPr>
        <w:t xml:space="preserve">Assist RRT </w:t>
      </w:r>
      <w:r w:rsidR="00FD5829">
        <w:rPr>
          <w:sz w:val="22"/>
          <w:szCs w:val="24"/>
        </w:rPr>
        <w:t>Investigator/Analyst</w:t>
      </w:r>
      <w:r w:rsidR="00FD5829" w:rsidRPr="0074790F">
        <w:rPr>
          <w:sz w:val="22"/>
          <w:szCs w:val="24"/>
        </w:rPr>
        <w:t xml:space="preserve"> </w:t>
      </w:r>
      <w:r w:rsidRPr="0074790F">
        <w:rPr>
          <w:sz w:val="22"/>
          <w:szCs w:val="24"/>
        </w:rPr>
        <w:t>in drafting the final report (6.</w:t>
      </w:r>
      <w:r w:rsidR="00CD53E6">
        <w:rPr>
          <w:sz w:val="22"/>
          <w:szCs w:val="24"/>
        </w:rPr>
        <w:t>4</w:t>
      </w:r>
      <w:r w:rsidRPr="0074790F">
        <w:rPr>
          <w:sz w:val="22"/>
          <w:szCs w:val="24"/>
        </w:rPr>
        <w:t>) as requested.</w:t>
      </w:r>
    </w:p>
    <w:p w14:paraId="16014337" w14:textId="63BD7521" w:rsidR="00FD5829" w:rsidRPr="0074790F" w:rsidRDefault="00FD5829" w:rsidP="000C765F">
      <w:pPr>
        <w:pStyle w:val="ListParagraph"/>
        <w:numPr>
          <w:ilvl w:val="2"/>
          <w:numId w:val="5"/>
        </w:numPr>
        <w:spacing w:after="120"/>
        <w:contextualSpacing w:val="0"/>
        <w:rPr>
          <w:b/>
          <w:sz w:val="22"/>
          <w:szCs w:val="24"/>
        </w:rPr>
      </w:pPr>
      <w:r>
        <w:rPr>
          <w:sz w:val="22"/>
          <w:szCs w:val="24"/>
        </w:rPr>
        <w:t xml:space="preserve">Review the final draft of the report and share with the RO Supervisor for final approval. </w:t>
      </w:r>
    </w:p>
    <w:p w14:paraId="175146F8" w14:textId="2E43015C" w:rsidR="0074790F" w:rsidRPr="003E2C26" w:rsidRDefault="003E2C26" w:rsidP="003E2C26">
      <w:pPr>
        <w:pStyle w:val="ListParagraph"/>
        <w:numPr>
          <w:ilvl w:val="1"/>
          <w:numId w:val="5"/>
        </w:numPr>
        <w:spacing w:after="120"/>
        <w:contextualSpacing w:val="0"/>
        <w:rPr>
          <w:b/>
          <w:sz w:val="22"/>
          <w:szCs w:val="24"/>
        </w:rPr>
      </w:pPr>
      <w:r>
        <w:rPr>
          <w:b/>
          <w:sz w:val="22"/>
          <w:szCs w:val="24"/>
        </w:rPr>
        <w:t xml:space="preserve">RRT Lessons Learned Report - </w:t>
      </w:r>
      <w:r w:rsidR="0074790F" w:rsidRPr="003E2C26">
        <w:rPr>
          <w:b/>
          <w:sz w:val="22"/>
          <w:szCs w:val="24"/>
        </w:rPr>
        <w:t>RO Supervisor</w:t>
      </w:r>
    </w:p>
    <w:p w14:paraId="6E497DAA" w14:textId="418AFD68" w:rsidR="0074790F" w:rsidRPr="0074790F" w:rsidRDefault="0074790F" w:rsidP="0074790F">
      <w:pPr>
        <w:pStyle w:val="ListParagraph"/>
        <w:numPr>
          <w:ilvl w:val="2"/>
          <w:numId w:val="5"/>
        </w:numPr>
        <w:spacing w:after="120"/>
        <w:contextualSpacing w:val="0"/>
        <w:rPr>
          <w:sz w:val="22"/>
          <w:szCs w:val="24"/>
        </w:rPr>
      </w:pPr>
      <w:r w:rsidRPr="0074790F">
        <w:rPr>
          <w:sz w:val="22"/>
          <w:szCs w:val="24"/>
        </w:rPr>
        <w:lastRenderedPageBreak/>
        <w:t>Provide assistance and consultation to the RRT Coordinator and RRT Investigator</w:t>
      </w:r>
      <w:r w:rsidR="00010736">
        <w:rPr>
          <w:sz w:val="22"/>
          <w:szCs w:val="24"/>
        </w:rPr>
        <w:t>/Analyst</w:t>
      </w:r>
      <w:r w:rsidRPr="0074790F">
        <w:rPr>
          <w:sz w:val="22"/>
          <w:szCs w:val="24"/>
        </w:rPr>
        <w:t xml:space="preserve"> during the data analysis and drafting of </w:t>
      </w:r>
      <w:r w:rsidR="0078546B">
        <w:rPr>
          <w:sz w:val="22"/>
          <w:szCs w:val="24"/>
        </w:rPr>
        <w:t>all final reports.</w:t>
      </w:r>
    </w:p>
    <w:p w14:paraId="6C782516" w14:textId="4E92BEB7" w:rsidR="0074790F" w:rsidRDefault="0074790F" w:rsidP="0074790F">
      <w:pPr>
        <w:pStyle w:val="ListParagraph"/>
        <w:numPr>
          <w:ilvl w:val="2"/>
          <w:numId w:val="5"/>
        </w:numPr>
        <w:spacing w:after="120"/>
        <w:contextualSpacing w:val="0"/>
        <w:rPr>
          <w:sz w:val="22"/>
          <w:szCs w:val="24"/>
        </w:rPr>
      </w:pPr>
      <w:r w:rsidRPr="0074790F">
        <w:rPr>
          <w:sz w:val="22"/>
          <w:szCs w:val="24"/>
        </w:rPr>
        <w:t xml:space="preserve">Review the final </w:t>
      </w:r>
      <w:r w:rsidR="00912425">
        <w:rPr>
          <w:smallCaps/>
          <w:sz w:val="22"/>
          <w:szCs w:val="24"/>
        </w:rPr>
        <w:t>r</w:t>
      </w:r>
      <w:r w:rsidR="00912425" w:rsidRPr="00912425">
        <w:rPr>
          <w:smallCaps/>
          <w:sz w:val="22"/>
          <w:szCs w:val="24"/>
        </w:rPr>
        <w:t>rt lessons learned report</w:t>
      </w:r>
      <w:r w:rsidRPr="0074790F">
        <w:rPr>
          <w:sz w:val="22"/>
          <w:szCs w:val="24"/>
        </w:rPr>
        <w:t xml:space="preserve"> </w:t>
      </w:r>
      <w:r w:rsidR="002868A9">
        <w:rPr>
          <w:sz w:val="22"/>
          <w:szCs w:val="24"/>
        </w:rPr>
        <w:t xml:space="preserve">and </w:t>
      </w:r>
      <w:r w:rsidR="002B12CD">
        <w:rPr>
          <w:sz w:val="22"/>
          <w:szCs w:val="24"/>
        </w:rPr>
        <w:t xml:space="preserve">RRT </w:t>
      </w:r>
      <w:r w:rsidR="002868A9">
        <w:rPr>
          <w:sz w:val="22"/>
          <w:szCs w:val="24"/>
        </w:rPr>
        <w:t xml:space="preserve">Annual </w:t>
      </w:r>
      <w:r w:rsidR="00912425" w:rsidRPr="00912425">
        <w:rPr>
          <w:smallCaps/>
          <w:sz w:val="22"/>
          <w:szCs w:val="24"/>
        </w:rPr>
        <w:t>Investigation summary</w:t>
      </w:r>
      <w:r w:rsidR="002868A9">
        <w:rPr>
          <w:sz w:val="22"/>
          <w:szCs w:val="24"/>
        </w:rPr>
        <w:t xml:space="preserve"> for accuracy and completeness </w:t>
      </w:r>
      <w:r w:rsidRPr="0074790F">
        <w:rPr>
          <w:sz w:val="22"/>
          <w:szCs w:val="24"/>
        </w:rPr>
        <w:t xml:space="preserve">and make </w:t>
      </w:r>
      <w:r w:rsidR="002868A9">
        <w:rPr>
          <w:sz w:val="22"/>
          <w:szCs w:val="24"/>
        </w:rPr>
        <w:t>edits as necessary</w:t>
      </w:r>
      <w:r w:rsidRPr="0074790F">
        <w:rPr>
          <w:sz w:val="22"/>
          <w:szCs w:val="24"/>
        </w:rPr>
        <w:t>.</w:t>
      </w:r>
      <w:r w:rsidR="002868A9">
        <w:rPr>
          <w:sz w:val="22"/>
          <w:szCs w:val="24"/>
        </w:rPr>
        <w:t xml:space="preserve"> Submit the approved copy to the RRT Coordinator and RRT </w:t>
      </w:r>
      <w:r w:rsidR="003B3AC1">
        <w:rPr>
          <w:sz w:val="22"/>
          <w:szCs w:val="24"/>
        </w:rPr>
        <w:t>Investigator/Analyst</w:t>
      </w:r>
      <w:r w:rsidR="002868A9">
        <w:rPr>
          <w:sz w:val="22"/>
          <w:szCs w:val="24"/>
        </w:rPr>
        <w:t xml:space="preserve"> for posting and sharing.</w:t>
      </w:r>
    </w:p>
    <w:p w14:paraId="620C1161" w14:textId="05DEFB86" w:rsidR="00A856BE" w:rsidRDefault="00A856BE" w:rsidP="0074790F">
      <w:pPr>
        <w:pStyle w:val="ListParagraph"/>
        <w:numPr>
          <w:ilvl w:val="2"/>
          <w:numId w:val="5"/>
        </w:numPr>
        <w:spacing w:after="120"/>
        <w:contextualSpacing w:val="0"/>
        <w:rPr>
          <w:sz w:val="22"/>
          <w:szCs w:val="24"/>
        </w:rPr>
      </w:pPr>
      <w:r>
        <w:rPr>
          <w:sz w:val="22"/>
          <w:szCs w:val="24"/>
        </w:rPr>
        <w:t>Approve</w:t>
      </w:r>
      <w:r w:rsidRPr="0074790F">
        <w:rPr>
          <w:sz w:val="22"/>
          <w:szCs w:val="24"/>
        </w:rPr>
        <w:t xml:space="preserve"> </w:t>
      </w:r>
      <w:r>
        <w:rPr>
          <w:sz w:val="22"/>
          <w:szCs w:val="24"/>
        </w:rPr>
        <w:t>all final reports before publishing or sharing outside of the agency.</w:t>
      </w:r>
    </w:p>
    <w:p w14:paraId="151E761C" w14:textId="1095A9EC" w:rsidR="00A856BE" w:rsidRPr="000347C9" w:rsidRDefault="00A856BE" w:rsidP="00A856BE">
      <w:pPr>
        <w:pStyle w:val="ListParagraph"/>
        <w:numPr>
          <w:ilvl w:val="1"/>
          <w:numId w:val="5"/>
        </w:numPr>
        <w:spacing w:after="120"/>
        <w:contextualSpacing w:val="0"/>
        <w:rPr>
          <w:b/>
          <w:sz w:val="22"/>
          <w:szCs w:val="24"/>
        </w:rPr>
      </w:pPr>
      <w:r w:rsidRPr="000347C9">
        <w:rPr>
          <w:b/>
          <w:sz w:val="22"/>
          <w:szCs w:val="24"/>
        </w:rPr>
        <w:t>Investigational Documentation Maintenance and Final Report Distribution</w:t>
      </w:r>
      <w:r w:rsidR="00CF11DC" w:rsidRPr="000347C9">
        <w:rPr>
          <w:b/>
          <w:sz w:val="22"/>
          <w:szCs w:val="24"/>
        </w:rPr>
        <w:t xml:space="preserve"> – RRT Coordinator and RRT Investigator/Analyst</w:t>
      </w:r>
    </w:p>
    <w:p w14:paraId="4D0A20E0" w14:textId="577DE0A0" w:rsidR="00A856BE" w:rsidRDefault="00A856BE" w:rsidP="00A856BE">
      <w:pPr>
        <w:pStyle w:val="ListParagraph"/>
        <w:numPr>
          <w:ilvl w:val="2"/>
          <w:numId w:val="5"/>
        </w:numPr>
        <w:spacing w:after="120"/>
        <w:contextualSpacing w:val="0"/>
        <w:rPr>
          <w:sz w:val="22"/>
          <w:szCs w:val="24"/>
        </w:rPr>
      </w:pPr>
      <w:r>
        <w:rPr>
          <w:sz w:val="22"/>
          <w:szCs w:val="24"/>
        </w:rPr>
        <w:t>Ensure all investigation-related documentation is maintained in OneNote throughout the investigation and in accordance with the current data practices retention policy.</w:t>
      </w:r>
    </w:p>
    <w:p w14:paraId="44A3B5AF" w14:textId="56AAC094" w:rsidR="00A856BE" w:rsidRDefault="00A856BE" w:rsidP="00A856BE">
      <w:pPr>
        <w:pStyle w:val="ListParagraph"/>
        <w:numPr>
          <w:ilvl w:val="2"/>
          <w:numId w:val="5"/>
        </w:numPr>
        <w:spacing w:after="120"/>
        <w:contextualSpacing w:val="0"/>
        <w:rPr>
          <w:sz w:val="22"/>
          <w:szCs w:val="24"/>
        </w:rPr>
      </w:pPr>
      <w:r>
        <w:rPr>
          <w:sz w:val="22"/>
          <w:szCs w:val="24"/>
        </w:rPr>
        <w:t xml:space="preserve">At the close of each investigation, </w:t>
      </w:r>
      <w:r w:rsidR="00F4307C">
        <w:rPr>
          <w:sz w:val="22"/>
          <w:szCs w:val="24"/>
        </w:rPr>
        <w:t>identify</w:t>
      </w:r>
      <w:r>
        <w:rPr>
          <w:sz w:val="22"/>
          <w:szCs w:val="24"/>
        </w:rPr>
        <w:t xml:space="preserve"> “next steps</w:t>
      </w:r>
      <w:r w:rsidR="00CF11DC">
        <w:rPr>
          <w:sz w:val="22"/>
          <w:szCs w:val="24"/>
        </w:rPr>
        <w:t xml:space="preserve">” </w:t>
      </w:r>
      <w:r>
        <w:rPr>
          <w:sz w:val="22"/>
          <w:szCs w:val="24"/>
        </w:rPr>
        <w:t xml:space="preserve">to be included in the </w:t>
      </w:r>
      <w:r w:rsidR="007D0848">
        <w:rPr>
          <w:smallCaps/>
          <w:sz w:val="22"/>
          <w:szCs w:val="24"/>
        </w:rPr>
        <w:t>rrt investigation annual s</w:t>
      </w:r>
      <w:r w:rsidRPr="007D0848">
        <w:rPr>
          <w:smallCaps/>
          <w:sz w:val="22"/>
          <w:szCs w:val="24"/>
        </w:rPr>
        <w:t>ummary</w:t>
      </w:r>
      <w:r>
        <w:rPr>
          <w:sz w:val="22"/>
          <w:szCs w:val="24"/>
        </w:rPr>
        <w:t xml:space="preserve">. </w:t>
      </w:r>
      <w:r w:rsidR="00CF11DC">
        <w:rPr>
          <w:sz w:val="22"/>
          <w:szCs w:val="24"/>
        </w:rPr>
        <w:t>“</w:t>
      </w:r>
      <w:r>
        <w:rPr>
          <w:sz w:val="22"/>
          <w:szCs w:val="24"/>
        </w:rPr>
        <w:t>Next steps</w:t>
      </w:r>
      <w:r w:rsidR="00CF11DC">
        <w:rPr>
          <w:sz w:val="22"/>
          <w:szCs w:val="24"/>
        </w:rPr>
        <w:t xml:space="preserve">” </w:t>
      </w:r>
      <w:r>
        <w:rPr>
          <w:sz w:val="22"/>
          <w:szCs w:val="24"/>
        </w:rPr>
        <w:t xml:space="preserve">include, but are not limited to, suggested sampling assignments for routine surveillance sampling, future follow up with the facility based on an </w:t>
      </w:r>
      <w:r w:rsidR="00237475" w:rsidRPr="00237475">
        <w:rPr>
          <w:smallCaps/>
          <w:sz w:val="22"/>
          <w:szCs w:val="24"/>
        </w:rPr>
        <w:t>environmental assessments</w:t>
      </w:r>
      <w:r>
        <w:rPr>
          <w:sz w:val="22"/>
          <w:szCs w:val="24"/>
        </w:rPr>
        <w:t>, opportunities for outreach, industry education, public awareness activities, and suggestions for staff training.</w:t>
      </w:r>
    </w:p>
    <w:p w14:paraId="0FBC5F4F" w14:textId="770FA861" w:rsidR="00A856BE" w:rsidRDefault="00A856BE" w:rsidP="00A856BE">
      <w:pPr>
        <w:pStyle w:val="ListParagraph"/>
        <w:numPr>
          <w:ilvl w:val="2"/>
          <w:numId w:val="5"/>
        </w:numPr>
        <w:spacing w:after="120"/>
        <w:contextualSpacing w:val="0"/>
        <w:rPr>
          <w:sz w:val="22"/>
          <w:szCs w:val="24"/>
        </w:rPr>
      </w:pPr>
      <w:r>
        <w:rPr>
          <w:sz w:val="22"/>
          <w:szCs w:val="24"/>
        </w:rPr>
        <w:t xml:space="preserve">Distribute final </w:t>
      </w:r>
      <w:r w:rsidR="00CF11DC">
        <w:rPr>
          <w:sz w:val="22"/>
          <w:szCs w:val="24"/>
        </w:rPr>
        <w:t>investigation report(s) (</w:t>
      </w:r>
      <w:r>
        <w:rPr>
          <w:sz w:val="22"/>
          <w:szCs w:val="24"/>
        </w:rPr>
        <w:t xml:space="preserve">including </w:t>
      </w:r>
      <w:r w:rsidR="00CF11DC">
        <w:rPr>
          <w:sz w:val="22"/>
          <w:szCs w:val="24"/>
        </w:rPr>
        <w:t>the</w:t>
      </w:r>
      <w:r>
        <w:rPr>
          <w:sz w:val="22"/>
          <w:szCs w:val="24"/>
        </w:rPr>
        <w:t xml:space="preserve"> </w:t>
      </w:r>
      <w:r w:rsidRPr="00CB3427">
        <w:rPr>
          <w:smallCaps/>
          <w:sz w:val="22"/>
          <w:szCs w:val="24"/>
        </w:rPr>
        <w:t>environ</w:t>
      </w:r>
      <w:r w:rsidR="00CF11DC" w:rsidRPr="00CB3427">
        <w:rPr>
          <w:smallCaps/>
          <w:sz w:val="22"/>
          <w:szCs w:val="24"/>
        </w:rPr>
        <w:t>mental assessment</w:t>
      </w:r>
      <w:r w:rsidR="00CF11DC">
        <w:rPr>
          <w:sz w:val="22"/>
          <w:szCs w:val="24"/>
        </w:rPr>
        <w:t>, if completed)</w:t>
      </w:r>
      <w:r>
        <w:rPr>
          <w:sz w:val="22"/>
          <w:szCs w:val="24"/>
        </w:rPr>
        <w:t xml:space="preserve"> to relevant MDA staff and local, state, and federal partners</w:t>
      </w:r>
      <w:r w:rsidR="00FD41D9">
        <w:rPr>
          <w:sz w:val="22"/>
          <w:szCs w:val="24"/>
        </w:rPr>
        <w:t xml:space="preserve"> and other relevant partners responsible for prevention, education, and outreach</w:t>
      </w:r>
      <w:r>
        <w:rPr>
          <w:sz w:val="22"/>
          <w:szCs w:val="24"/>
        </w:rPr>
        <w:t xml:space="preserve"> and to agencies such as MDH that are responsible for reporting contributing factors and antecedents to CDC.</w:t>
      </w:r>
    </w:p>
    <w:p w14:paraId="0A4D871A" w14:textId="56C0F252" w:rsidR="009B1C8B" w:rsidRPr="00B93E5A" w:rsidRDefault="00A856BE" w:rsidP="00B93E5A">
      <w:pPr>
        <w:pStyle w:val="ListParagraph"/>
        <w:numPr>
          <w:ilvl w:val="2"/>
          <w:numId w:val="5"/>
        </w:numPr>
        <w:spacing w:after="120"/>
        <w:rPr>
          <w:sz w:val="22"/>
          <w:szCs w:val="24"/>
        </w:rPr>
      </w:pPr>
      <w:r w:rsidRPr="00B93E5A">
        <w:rPr>
          <w:sz w:val="22"/>
          <w:szCs w:val="24"/>
        </w:rPr>
        <w:t xml:space="preserve">Maintain program investigation and </w:t>
      </w:r>
      <w:r w:rsidR="007D0848" w:rsidRPr="00CB3427">
        <w:rPr>
          <w:smallCaps/>
          <w:sz w:val="22"/>
          <w:szCs w:val="24"/>
        </w:rPr>
        <w:t>environmental assessment</w:t>
      </w:r>
      <w:r w:rsidRPr="00B93E5A">
        <w:rPr>
          <w:sz w:val="22"/>
          <w:szCs w:val="24"/>
        </w:rPr>
        <w:t xml:space="preserve"> findings and reports on the RRT SharePoint and OneNote sites </w:t>
      </w:r>
      <w:r w:rsidR="009B1C8B" w:rsidRPr="00B93E5A">
        <w:rPr>
          <w:sz w:val="22"/>
          <w:szCs w:val="24"/>
        </w:rPr>
        <w:t>and in accordance with the current data retention policy.</w:t>
      </w:r>
    </w:p>
    <w:p w14:paraId="49C946A0" w14:textId="77777777" w:rsidR="005C424A" w:rsidRPr="00B950CF" w:rsidRDefault="00D20AC5" w:rsidP="00B93E5A">
      <w:pPr>
        <w:numPr>
          <w:ilvl w:val="0"/>
          <w:numId w:val="5"/>
        </w:numPr>
        <w:spacing w:after="120"/>
        <w:rPr>
          <w:b/>
          <w:sz w:val="22"/>
          <w:szCs w:val="22"/>
        </w:rPr>
      </w:pPr>
      <w:bookmarkStart w:id="7" w:name="_Toc283285796"/>
      <w:r w:rsidRPr="00B950CF">
        <w:rPr>
          <w:b/>
          <w:sz w:val="22"/>
          <w:szCs w:val="22"/>
        </w:rPr>
        <w:t>RELATED DOCUMENTS (includes References, Attachments)</w:t>
      </w:r>
      <w:bookmarkEnd w:id="7"/>
    </w:p>
    <w:p w14:paraId="5C1630F0" w14:textId="7460AC52" w:rsidR="00CD1FFF" w:rsidRPr="00B950CF" w:rsidRDefault="00B950CF" w:rsidP="0091773A">
      <w:pPr>
        <w:tabs>
          <w:tab w:val="left" w:pos="6930"/>
        </w:tabs>
        <w:spacing w:after="120"/>
        <w:ind w:left="720"/>
        <w:rPr>
          <w:i/>
          <w:sz w:val="22"/>
          <w:szCs w:val="22"/>
        </w:rPr>
      </w:pPr>
      <w:r w:rsidRPr="00B950CF">
        <w:rPr>
          <w:i/>
          <w:sz w:val="22"/>
          <w:szCs w:val="22"/>
        </w:rPr>
        <w:t>RESP.50.03 – After Action Review SOP</w:t>
      </w:r>
    </w:p>
    <w:p w14:paraId="49C946A1" w14:textId="599FF88D" w:rsidR="005C424A" w:rsidRPr="00B950CF" w:rsidRDefault="005C424A" w:rsidP="00B93E5A">
      <w:pPr>
        <w:numPr>
          <w:ilvl w:val="0"/>
          <w:numId w:val="5"/>
        </w:numPr>
        <w:spacing w:after="120"/>
        <w:rPr>
          <w:b/>
          <w:sz w:val="22"/>
          <w:szCs w:val="22"/>
        </w:rPr>
      </w:pPr>
      <w:bookmarkStart w:id="8" w:name="_Toc283285797"/>
      <w:r w:rsidRPr="00B950CF">
        <w:rPr>
          <w:b/>
          <w:sz w:val="22"/>
          <w:szCs w:val="22"/>
        </w:rPr>
        <w:t>EQUIPMENT/MATERIALS NEEDED</w:t>
      </w:r>
      <w:bookmarkEnd w:id="8"/>
    </w:p>
    <w:p w14:paraId="38C0416E" w14:textId="6DF2F1F3" w:rsidR="00BC5625" w:rsidRPr="00B950CF" w:rsidRDefault="003B3AC1" w:rsidP="0091773A">
      <w:pPr>
        <w:spacing w:after="120"/>
        <w:ind w:left="720"/>
        <w:rPr>
          <w:sz w:val="22"/>
          <w:szCs w:val="22"/>
        </w:rPr>
      </w:pPr>
      <w:r>
        <w:rPr>
          <w:sz w:val="22"/>
          <w:szCs w:val="22"/>
        </w:rPr>
        <w:t>Access to SharePoint, FoodSHIELD, and OneNote</w:t>
      </w:r>
    </w:p>
    <w:p w14:paraId="49C946A2" w14:textId="77777777" w:rsidR="009E42DA" w:rsidRPr="00B950CF" w:rsidRDefault="008829FB" w:rsidP="00B93E5A">
      <w:pPr>
        <w:numPr>
          <w:ilvl w:val="0"/>
          <w:numId w:val="5"/>
        </w:numPr>
        <w:spacing w:after="120"/>
        <w:rPr>
          <w:b/>
          <w:sz w:val="22"/>
          <w:szCs w:val="22"/>
        </w:rPr>
      </w:pPr>
      <w:bookmarkStart w:id="9" w:name="_Toc283285798"/>
      <w:r w:rsidRPr="00B950CF">
        <w:rPr>
          <w:b/>
          <w:sz w:val="22"/>
          <w:szCs w:val="22"/>
        </w:rPr>
        <w:t>SAFETY</w:t>
      </w:r>
      <w:bookmarkEnd w:id="9"/>
    </w:p>
    <w:p w14:paraId="24930755" w14:textId="60583526" w:rsidR="00B950CF" w:rsidRPr="00B950CF" w:rsidRDefault="00BC5625" w:rsidP="00C45243">
      <w:pPr>
        <w:spacing w:after="120"/>
        <w:ind w:left="720"/>
        <w:rPr>
          <w:sz w:val="22"/>
          <w:szCs w:val="22"/>
        </w:rPr>
      </w:pPr>
      <w:r w:rsidRPr="00B950CF">
        <w:rPr>
          <w:sz w:val="22"/>
          <w:szCs w:val="22"/>
        </w:rPr>
        <w:t>N/A</w:t>
      </w:r>
    </w:p>
    <w:p w14:paraId="49C946A3" w14:textId="77777777" w:rsidR="0010441D" w:rsidRPr="00B950CF" w:rsidRDefault="006C16A7" w:rsidP="00B93E5A">
      <w:pPr>
        <w:numPr>
          <w:ilvl w:val="0"/>
          <w:numId w:val="5"/>
        </w:numPr>
        <w:spacing w:after="120"/>
        <w:rPr>
          <w:b/>
          <w:sz w:val="22"/>
          <w:szCs w:val="22"/>
        </w:rPr>
      </w:pPr>
      <w:bookmarkStart w:id="10" w:name="_Toc283285799"/>
      <w:r w:rsidRPr="00B950CF">
        <w:rPr>
          <w:b/>
          <w:sz w:val="22"/>
          <w:szCs w:val="22"/>
        </w:rPr>
        <w:t>CIRCULATION</w:t>
      </w:r>
      <w:bookmarkEnd w:id="10"/>
    </w:p>
    <w:p w14:paraId="49C946C0" w14:textId="1BEB2540" w:rsidR="00D35C11" w:rsidRPr="00A310E7" w:rsidRDefault="001263B0" w:rsidP="00A310E7">
      <w:pPr>
        <w:pStyle w:val="ListParagraph"/>
        <w:spacing w:after="120"/>
        <w:contextualSpacing w:val="0"/>
        <w:rPr>
          <w:sz w:val="22"/>
          <w:szCs w:val="22"/>
        </w:rPr>
      </w:pPr>
      <w:r w:rsidRPr="00B950CF">
        <w:rPr>
          <w:sz w:val="22"/>
          <w:szCs w:val="22"/>
        </w:rPr>
        <w:t xml:space="preserve">This </w:t>
      </w:r>
      <w:r w:rsidR="00B950CF" w:rsidRPr="00B950CF">
        <w:rPr>
          <w:sz w:val="22"/>
          <w:szCs w:val="22"/>
        </w:rPr>
        <w:t xml:space="preserve">document </w:t>
      </w:r>
      <w:r w:rsidR="00B950CF" w:rsidRPr="00B950CF">
        <w:rPr>
          <w:sz w:val="22"/>
          <w:szCs w:val="22"/>
        </w:rPr>
        <w:t xml:space="preserve">will </w:t>
      </w:r>
      <w:r w:rsidR="00010736" w:rsidRPr="00B950CF">
        <w:rPr>
          <w:sz w:val="22"/>
          <w:szCs w:val="22"/>
        </w:rPr>
        <w:t>be</w:t>
      </w:r>
      <w:r w:rsidR="00010736">
        <w:rPr>
          <w:sz w:val="22"/>
          <w:szCs w:val="22"/>
        </w:rPr>
        <w:t xml:space="preserve"> circulated to the following individuals: RRT</w:t>
      </w:r>
      <w:r w:rsidR="00B950CF" w:rsidRPr="00B950CF">
        <w:rPr>
          <w:sz w:val="22"/>
          <w:szCs w:val="22"/>
        </w:rPr>
        <w:t xml:space="preserve"> members</w:t>
      </w:r>
      <w:r w:rsidR="00010736">
        <w:rPr>
          <w:sz w:val="22"/>
          <w:szCs w:val="22"/>
        </w:rPr>
        <w:t xml:space="preserve"> (</w:t>
      </w:r>
      <w:r w:rsidR="00B950CF" w:rsidRPr="00B950CF">
        <w:rPr>
          <w:sz w:val="22"/>
          <w:szCs w:val="22"/>
        </w:rPr>
        <w:t>including RO Supervisor, RRT Coordinator, and RRT Investigator</w:t>
      </w:r>
      <w:r w:rsidR="00C324EB">
        <w:rPr>
          <w:sz w:val="22"/>
          <w:szCs w:val="22"/>
        </w:rPr>
        <w:t>/Analyst</w:t>
      </w:r>
      <w:r w:rsidR="00010736">
        <w:rPr>
          <w:sz w:val="22"/>
          <w:szCs w:val="22"/>
        </w:rPr>
        <w:t>), Feed and Food Program Management and Supervisory staff, and the FFSD Director and Assistant Director</w:t>
      </w:r>
      <w:r w:rsidR="00CB3E66">
        <w:rPr>
          <w:sz w:val="22"/>
          <w:szCs w:val="22"/>
        </w:rPr>
        <w:t>.</w:t>
      </w:r>
      <w:r w:rsidR="00B950CF" w:rsidRPr="00030089">
        <w:rPr>
          <w:sz w:val="22"/>
          <w:szCs w:val="22"/>
        </w:rPr>
        <w:t xml:space="preserve"> </w:t>
      </w:r>
      <w:r w:rsidR="00030089" w:rsidRPr="00030089">
        <w:rPr>
          <w:color w:val="000000"/>
          <w:sz w:val="22"/>
          <w:szCs w:val="22"/>
        </w:rPr>
        <w:t>The current version will be stored electronically on the FFSD document control site.</w:t>
      </w:r>
    </w:p>
    <w:sectPr w:rsidR="00D35C11" w:rsidRPr="00A310E7" w:rsidSect="00C44722">
      <w:headerReference w:type="default" r:id="rId11"/>
      <w:pgSz w:w="12240" w:h="15840" w:code="1"/>
      <w:pgMar w:top="1440" w:right="1440"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46AC" w14:textId="77777777" w:rsidR="001E3BC3" w:rsidRDefault="001E3BC3">
      <w:r>
        <w:separator/>
      </w:r>
    </w:p>
  </w:endnote>
  <w:endnote w:type="continuationSeparator" w:id="0">
    <w:p w14:paraId="76C07F4E" w14:textId="77777777" w:rsidR="001E3BC3" w:rsidRDefault="001E3BC3">
      <w:r>
        <w:continuationSeparator/>
      </w:r>
    </w:p>
  </w:endnote>
  <w:endnote w:type="continuationNotice" w:id="1">
    <w:p w14:paraId="0741030B" w14:textId="77777777" w:rsidR="0091146A" w:rsidRDefault="0091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A2668" w14:textId="77777777" w:rsidR="001E3BC3" w:rsidRDefault="001E3BC3">
      <w:r>
        <w:separator/>
      </w:r>
    </w:p>
  </w:footnote>
  <w:footnote w:type="continuationSeparator" w:id="0">
    <w:p w14:paraId="792A11E8" w14:textId="77777777" w:rsidR="001E3BC3" w:rsidRDefault="001E3BC3">
      <w:r>
        <w:continuationSeparator/>
      </w:r>
    </w:p>
  </w:footnote>
  <w:footnote w:type="continuationNotice" w:id="1">
    <w:p w14:paraId="11A147ED" w14:textId="77777777" w:rsidR="0091146A" w:rsidRDefault="009114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946C8" w14:textId="15710558" w:rsidR="001E3BC3" w:rsidRPr="0038122C" w:rsidRDefault="001E3BC3" w:rsidP="00945908">
    <w:pPr>
      <w:pStyle w:val="Heading4"/>
      <w:keepNext w:val="0"/>
      <w:spacing w:before="240"/>
    </w:pPr>
    <w:r>
      <w:t>Minnesota</w:t>
    </w:r>
    <w:r w:rsidRPr="0038122C">
      <w:t xml:space="preserve"> Department of Agriculture </w:t>
    </w:r>
  </w:p>
  <w:p w14:paraId="49C946C9" w14:textId="3EAF9032" w:rsidR="001E3BC3" w:rsidRPr="0038122C" w:rsidRDefault="001E3BC3" w:rsidP="00945908">
    <w:pPr>
      <w:pStyle w:val="Header"/>
      <w:jc w:val="center"/>
      <w:rPr>
        <w:b/>
        <w:sz w:val="24"/>
      </w:rPr>
    </w:pPr>
    <w:r>
      <w:rPr>
        <w:b/>
        <w:sz w:val="24"/>
      </w:rPr>
      <w:t>Food and Feed Safety</w:t>
    </w:r>
    <w:r w:rsidRPr="0038122C">
      <w:rPr>
        <w:b/>
        <w:sz w:val="24"/>
      </w:rPr>
      <w:t xml:space="preserve"> </w:t>
    </w:r>
    <w:r>
      <w:rPr>
        <w:b/>
        <w:sz w:val="24"/>
      </w:rPr>
      <w:t>Division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3713"/>
    </w:tblGrid>
    <w:tr w:rsidR="001E3BC3" w14:paraId="49C946CC" w14:textId="77777777" w:rsidTr="00D8252A">
      <w:trPr>
        <w:cantSplit/>
      </w:trPr>
      <w:tc>
        <w:tcPr>
          <w:tcW w:w="5845" w:type="dxa"/>
        </w:tcPr>
        <w:p w14:paraId="49C946CA" w14:textId="28019147" w:rsidR="001E3BC3" w:rsidRDefault="00D8252A" w:rsidP="00D8252A">
          <w:pPr>
            <w:pStyle w:val="Header"/>
            <w:rPr>
              <w:sz w:val="24"/>
            </w:rPr>
          </w:pPr>
          <w:r>
            <w:rPr>
              <w:sz w:val="24"/>
            </w:rPr>
            <w:t>Document:</w:t>
          </w:r>
          <w:r w:rsidR="003E228A">
            <w:rPr>
              <w:sz w:val="24"/>
            </w:rPr>
            <w:t xml:space="preserve"> </w:t>
          </w:r>
          <w:r w:rsidR="003E228A" w:rsidRPr="00D8252A">
            <w:rPr>
              <w:b/>
              <w:sz w:val="24"/>
            </w:rPr>
            <w:t>RESP.50.10</w:t>
          </w:r>
        </w:p>
      </w:tc>
      <w:tc>
        <w:tcPr>
          <w:tcW w:w="3713" w:type="dxa"/>
        </w:tcPr>
        <w:p w14:paraId="49C946CB" w14:textId="648FB988" w:rsidR="001E3BC3" w:rsidRDefault="001E3BC3" w:rsidP="001D4B7A">
          <w:pPr>
            <w:pStyle w:val="Header"/>
            <w:rPr>
              <w:sz w:val="24"/>
            </w:rPr>
          </w:pPr>
          <w:r w:rsidRPr="001E7DA9">
            <w:rPr>
              <w:snapToGrid w:val="0"/>
              <w:sz w:val="24"/>
            </w:rPr>
            <w:t xml:space="preserve">Page </w:t>
          </w:r>
          <w:r w:rsidRPr="0038122C">
            <w:rPr>
              <w:b/>
              <w:snapToGrid w:val="0"/>
              <w:sz w:val="24"/>
            </w:rPr>
            <w:fldChar w:fldCharType="begin"/>
          </w:r>
          <w:r w:rsidRPr="0038122C">
            <w:rPr>
              <w:b/>
              <w:snapToGrid w:val="0"/>
              <w:sz w:val="24"/>
            </w:rPr>
            <w:instrText xml:space="preserve"> PAGE </w:instrText>
          </w:r>
          <w:r w:rsidRPr="0038122C">
            <w:rPr>
              <w:b/>
              <w:snapToGrid w:val="0"/>
              <w:sz w:val="24"/>
            </w:rPr>
            <w:fldChar w:fldCharType="separate"/>
          </w:r>
          <w:r w:rsidR="002D0A8E">
            <w:rPr>
              <w:b/>
              <w:noProof/>
              <w:snapToGrid w:val="0"/>
              <w:sz w:val="24"/>
            </w:rPr>
            <w:t>6</w:t>
          </w:r>
          <w:r w:rsidRPr="0038122C">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2D0A8E">
            <w:rPr>
              <w:rStyle w:val="PageNumber"/>
              <w:b/>
              <w:noProof/>
              <w:sz w:val="24"/>
              <w:szCs w:val="24"/>
            </w:rPr>
            <w:t>6</w:t>
          </w:r>
          <w:r w:rsidRPr="00E71669">
            <w:rPr>
              <w:rStyle w:val="PageNumber"/>
              <w:b/>
              <w:sz w:val="24"/>
              <w:szCs w:val="24"/>
            </w:rPr>
            <w:fldChar w:fldCharType="end"/>
          </w:r>
        </w:p>
      </w:tc>
    </w:tr>
    <w:tr w:rsidR="001E3BC3" w14:paraId="49C946D1" w14:textId="77777777" w:rsidTr="009A0BAC">
      <w:trPr>
        <w:trHeight w:val="305"/>
      </w:trPr>
      <w:tc>
        <w:tcPr>
          <w:tcW w:w="9558" w:type="dxa"/>
          <w:gridSpan w:val="2"/>
        </w:tcPr>
        <w:p w14:paraId="49C946D0" w14:textId="1438AB2E" w:rsidR="001E3BC3" w:rsidRPr="00F16DE4" w:rsidRDefault="001E3BC3" w:rsidP="00CD53E6">
          <w:pPr>
            <w:pStyle w:val="Header"/>
            <w:rPr>
              <w:b/>
              <w:sz w:val="28"/>
              <w:szCs w:val="28"/>
            </w:rPr>
          </w:pPr>
          <w:r>
            <w:rPr>
              <w:sz w:val="24"/>
            </w:rPr>
            <w:t xml:space="preserve">Title: </w:t>
          </w:r>
          <w:r>
            <w:rPr>
              <w:b/>
              <w:sz w:val="24"/>
            </w:rPr>
            <w:t>RRT Post-Response and Investigation Documentation SOP</w:t>
          </w:r>
        </w:p>
      </w:tc>
    </w:tr>
  </w:tbl>
  <w:p w14:paraId="49C946D2" w14:textId="77777777" w:rsidR="001E3BC3" w:rsidRPr="006F6D15" w:rsidRDefault="001E3BC3" w:rsidP="00945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785C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D7E7A"/>
    <w:multiLevelType w:val="hybridMultilevel"/>
    <w:tmpl w:val="DCBEE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16907"/>
    <w:multiLevelType w:val="multilevel"/>
    <w:tmpl w:val="631A4FB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E2B4873"/>
    <w:multiLevelType w:val="multilevel"/>
    <w:tmpl w:val="C9681B98"/>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lowerLetter"/>
      <w:lvlText w:val="%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43A257DF"/>
    <w:multiLevelType w:val="multilevel"/>
    <w:tmpl w:val="7F569618"/>
    <w:lvl w:ilvl="0">
      <w:start w:val="9"/>
      <w:numFmt w:val="decimal"/>
      <w:lvlText w:val="%1."/>
      <w:lvlJc w:val="left"/>
      <w:pPr>
        <w:tabs>
          <w:tab w:val="num" w:pos="660"/>
        </w:tabs>
        <w:ind w:left="660" w:hanging="660"/>
      </w:pPr>
      <w:rPr>
        <w:rFonts w:hint="default"/>
      </w:rPr>
    </w:lvl>
    <w:lvl w:ilvl="1">
      <w:start w:val="1"/>
      <w:numFmt w:val="decimal"/>
      <w:pStyle w:val="Style2"/>
      <w:lvlText w:val="%1.%2"/>
      <w:lvlJc w:val="left"/>
      <w:pPr>
        <w:tabs>
          <w:tab w:val="num" w:pos="900"/>
        </w:tabs>
        <w:ind w:left="90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56B06DE2"/>
    <w:multiLevelType w:val="multilevel"/>
    <w:tmpl w:val="73027152"/>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sz w:val="22"/>
        <w:szCs w:val="24"/>
      </w:rPr>
    </w:lvl>
    <w:lvl w:ilvl="2">
      <w:start w:val="1"/>
      <w:numFmt w:val="decimal"/>
      <w:lvlText w:val="%1.%2.%3"/>
      <w:lvlJc w:val="left"/>
      <w:pPr>
        <w:ind w:left="2160" w:hanging="720"/>
      </w:pPr>
      <w:rPr>
        <w:rFonts w:hint="default"/>
        <w:b w:val="0"/>
      </w:rPr>
    </w:lvl>
    <w:lvl w:ilvl="3">
      <w:start w:val="1"/>
      <w:numFmt w:val="lowerLetter"/>
      <w:lvlText w:val="%4."/>
      <w:lvlJc w:val="left"/>
      <w:pPr>
        <w:ind w:left="2880" w:hanging="720"/>
      </w:pPr>
      <w:rPr>
        <w:rFonts w:hint="default"/>
        <w:b/>
      </w:rPr>
    </w:lvl>
    <w:lvl w:ilvl="4">
      <w:start w:val="1"/>
      <w:numFmt w:val="lowerRoman"/>
      <w:lvlText w:val="%5."/>
      <w:lvlJc w:val="righ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63E462F3"/>
    <w:multiLevelType w:val="hybridMultilevel"/>
    <w:tmpl w:val="93DE2DFC"/>
    <w:lvl w:ilvl="0" w:tplc="D3DE9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F2E62"/>
    <w:multiLevelType w:val="hybridMultilevel"/>
    <w:tmpl w:val="D5B6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B1E08"/>
    <w:multiLevelType w:val="hybridMultilevel"/>
    <w:tmpl w:val="A69C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7"/>
  </w:num>
  <w:num w:numId="7">
    <w:abstractNumId w:val="3"/>
  </w:num>
  <w:num w:numId="8">
    <w:abstractNumId w:val="8"/>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C2"/>
    <w:rsid w:val="0000287E"/>
    <w:rsid w:val="00007EF2"/>
    <w:rsid w:val="0001018D"/>
    <w:rsid w:val="00010736"/>
    <w:rsid w:val="00011990"/>
    <w:rsid w:val="000122E3"/>
    <w:rsid w:val="00015CC0"/>
    <w:rsid w:val="00016504"/>
    <w:rsid w:val="0001702B"/>
    <w:rsid w:val="00020F7F"/>
    <w:rsid w:val="00030089"/>
    <w:rsid w:val="0003213C"/>
    <w:rsid w:val="000323C7"/>
    <w:rsid w:val="00032830"/>
    <w:rsid w:val="000328AC"/>
    <w:rsid w:val="00033088"/>
    <w:rsid w:val="000347C9"/>
    <w:rsid w:val="00034C15"/>
    <w:rsid w:val="00035BD7"/>
    <w:rsid w:val="0004040B"/>
    <w:rsid w:val="00040CE4"/>
    <w:rsid w:val="00040CF2"/>
    <w:rsid w:val="0004337C"/>
    <w:rsid w:val="000458D2"/>
    <w:rsid w:val="00050A64"/>
    <w:rsid w:val="0005254F"/>
    <w:rsid w:val="00052FC1"/>
    <w:rsid w:val="00053636"/>
    <w:rsid w:val="00055F38"/>
    <w:rsid w:val="00064214"/>
    <w:rsid w:val="000674B3"/>
    <w:rsid w:val="00070FFF"/>
    <w:rsid w:val="00072E90"/>
    <w:rsid w:val="0007375F"/>
    <w:rsid w:val="00075755"/>
    <w:rsid w:val="00077409"/>
    <w:rsid w:val="000825BC"/>
    <w:rsid w:val="00083229"/>
    <w:rsid w:val="000A2CE4"/>
    <w:rsid w:val="000A4C03"/>
    <w:rsid w:val="000A546F"/>
    <w:rsid w:val="000A7E7D"/>
    <w:rsid w:val="000B0C08"/>
    <w:rsid w:val="000B137F"/>
    <w:rsid w:val="000B2B95"/>
    <w:rsid w:val="000B361D"/>
    <w:rsid w:val="000C3D8B"/>
    <w:rsid w:val="000C5C85"/>
    <w:rsid w:val="000C5D8C"/>
    <w:rsid w:val="000C765F"/>
    <w:rsid w:val="000D3D5F"/>
    <w:rsid w:val="000D3F09"/>
    <w:rsid w:val="000D5A3D"/>
    <w:rsid w:val="000D7ACD"/>
    <w:rsid w:val="000E146B"/>
    <w:rsid w:val="000E3EFD"/>
    <w:rsid w:val="000E442A"/>
    <w:rsid w:val="000E6161"/>
    <w:rsid w:val="000E6A3B"/>
    <w:rsid w:val="000E6DED"/>
    <w:rsid w:val="000F0517"/>
    <w:rsid w:val="000F08A8"/>
    <w:rsid w:val="000F3348"/>
    <w:rsid w:val="000F5443"/>
    <w:rsid w:val="000F5BF2"/>
    <w:rsid w:val="000F721A"/>
    <w:rsid w:val="0010138A"/>
    <w:rsid w:val="001029E5"/>
    <w:rsid w:val="0010441D"/>
    <w:rsid w:val="00104F60"/>
    <w:rsid w:val="0010582B"/>
    <w:rsid w:val="00105E5A"/>
    <w:rsid w:val="001063A5"/>
    <w:rsid w:val="00110404"/>
    <w:rsid w:val="00110B8F"/>
    <w:rsid w:val="00111260"/>
    <w:rsid w:val="00114006"/>
    <w:rsid w:val="001144C4"/>
    <w:rsid w:val="00117627"/>
    <w:rsid w:val="00117DC4"/>
    <w:rsid w:val="00120155"/>
    <w:rsid w:val="00123863"/>
    <w:rsid w:val="001263B0"/>
    <w:rsid w:val="001323AF"/>
    <w:rsid w:val="0013267C"/>
    <w:rsid w:val="001326D1"/>
    <w:rsid w:val="001348D6"/>
    <w:rsid w:val="00135FC8"/>
    <w:rsid w:val="00140365"/>
    <w:rsid w:val="001429C0"/>
    <w:rsid w:val="001468B5"/>
    <w:rsid w:val="001472B0"/>
    <w:rsid w:val="00147465"/>
    <w:rsid w:val="00151259"/>
    <w:rsid w:val="00152695"/>
    <w:rsid w:val="00154014"/>
    <w:rsid w:val="00155847"/>
    <w:rsid w:val="00155872"/>
    <w:rsid w:val="0015648B"/>
    <w:rsid w:val="00157E34"/>
    <w:rsid w:val="001665F7"/>
    <w:rsid w:val="00170C7D"/>
    <w:rsid w:val="0017104B"/>
    <w:rsid w:val="001774A1"/>
    <w:rsid w:val="0018027B"/>
    <w:rsid w:val="00182E0B"/>
    <w:rsid w:val="0018441D"/>
    <w:rsid w:val="00184E2A"/>
    <w:rsid w:val="001875DB"/>
    <w:rsid w:val="00190F81"/>
    <w:rsid w:val="00192D99"/>
    <w:rsid w:val="00194082"/>
    <w:rsid w:val="001969F6"/>
    <w:rsid w:val="001A366F"/>
    <w:rsid w:val="001A3DF2"/>
    <w:rsid w:val="001A4332"/>
    <w:rsid w:val="001A5AB8"/>
    <w:rsid w:val="001A7661"/>
    <w:rsid w:val="001B0987"/>
    <w:rsid w:val="001B0EB8"/>
    <w:rsid w:val="001B1399"/>
    <w:rsid w:val="001B1927"/>
    <w:rsid w:val="001B1D22"/>
    <w:rsid w:val="001B4136"/>
    <w:rsid w:val="001B4528"/>
    <w:rsid w:val="001B567F"/>
    <w:rsid w:val="001B5DB0"/>
    <w:rsid w:val="001B65E8"/>
    <w:rsid w:val="001B6CA3"/>
    <w:rsid w:val="001C0FC2"/>
    <w:rsid w:val="001C6258"/>
    <w:rsid w:val="001C7353"/>
    <w:rsid w:val="001C76DD"/>
    <w:rsid w:val="001D0186"/>
    <w:rsid w:val="001D2029"/>
    <w:rsid w:val="001D349A"/>
    <w:rsid w:val="001D39DB"/>
    <w:rsid w:val="001D4B7A"/>
    <w:rsid w:val="001D7774"/>
    <w:rsid w:val="001E0015"/>
    <w:rsid w:val="001E0E2D"/>
    <w:rsid w:val="001E1B5A"/>
    <w:rsid w:val="001E291E"/>
    <w:rsid w:val="001E2CFB"/>
    <w:rsid w:val="001E3BC3"/>
    <w:rsid w:val="001E4488"/>
    <w:rsid w:val="001E6B58"/>
    <w:rsid w:val="001E7DA9"/>
    <w:rsid w:val="001F615E"/>
    <w:rsid w:val="00200CE7"/>
    <w:rsid w:val="0020438A"/>
    <w:rsid w:val="002129FA"/>
    <w:rsid w:val="0021616A"/>
    <w:rsid w:val="00217034"/>
    <w:rsid w:val="00220343"/>
    <w:rsid w:val="00223371"/>
    <w:rsid w:val="0022747D"/>
    <w:rsid w:val="002363DA"/>
    <w:rsid w:val="00236C9F"/>
    <w:rsid w:val="00237475"/>
    <w:rsid w:val="00240484"/>
    <w:rsid w:val="00240C28"/>
    <w:rsid w:val="00242D07"/>
    <w:rsid w:val="0024309E"/>
    <w:rsid w:val="00254372"/>
    <w:rsid w:val="0026361D"/>
    <w:rsid w:val="0026463B"/>
    <w:rsid w:val="00264904"/>
    <w:rsid w:val="002669C3"/>
    <w:rsid w:val="00270B91"/>
    <w:rsid w:val="00271629"/>
    <w:rsid w:val="00272E7D"/>
    <w:rsid w:val="00273A17"/>
    <w:rsid w:val="00273CB9"/>
    <w:rsid w:val="00276C7C"/>
    <w:rsid w:val="00277C32"/>
    <w:rsid w:val="00280AFD"/>
    <w:rsid w:val="00281F82"/>
    <w:rsid w:val="002850B0"/>
    <w:rsid w:val="002868A9"/>
    <w:rsid w:val="00286C71"/>
    <w:rsid w:val="002910F0"/>
    <w:rsid w:val="002A0CB4"/>
    <w:rsid w:val="002A11A1"/>
    <w:rsid w:val="002A1BC0"/>
    <w:rsid w:val="002A2C9E"/>
    <w:rsid w:val="002A5CAF"/>
    <w:rsid w:val="002A76E0"/>
    <w:rsid w:val="002B12CD"/>
    <w:rsid w:val="002B3647"/>
    <w:rsid w:val="002B499B"/>
    <w:rsid w:val="002B7700"/>
    <w:rsid w:val="002C0546"/>
    <w:rsid w:val="002C156D"/>
    <w:rsid w:val="002C1A46"/>
    <w:rsid w:val="002C55AB"/>
    <w:rsid w:val="002C6A58"/>
    <w:rsid w:val="002C6F48"/>
    <w:rsid w:val="002D0A8E"/>
    <w:rsid w:val="002D0B38"/>
    <w:rsid w:val="002D0C50"/>
    <w:rsid w:val="002E27C3"/>
    <w:rsid w:val="002E2ABC"/>
    <w:rsid w:val="002E3A9B"/>
    <w:rsid w:val="002E617A"/>
    <w:rsid w:val="002F4684"/>
    <w:rsid w:val="002F5775"/>
    <w:rsid w:val="002F64EC"/>
    <w:rsid w:val="002F736C"/>
    <w:rsid w:val="00301706"/>
    <w:rsid w:val="00302EF1"/>
    <w:rsid w:val="0030359D"/>
    <w:rsid w:val="0030452B"/>
    <w:rsid w:val="003048ED"/>
    <w:rsid w:val="003056F4"/>
    <w:rsid w:val="00305D3B"/>
    <w:rsid w:val="00307B8F"/>
    <w:rsid w:val="00310514"/>
    <w:rsid w:val="00312E5A"/>
    <w:rsid w:val="003211D4"/>
    <w:rsid w:val="0032151C"/>
    <w:rsid w:val="00323111"/>
    <w:rsid w:val="003273D7"/>
    <w:rsid w:val="00330A17"/>
    <w:rsid w:val="00331DD9"/>
    <w:rsid w:val="00333F4C"/>
    <w:rsid w:val="00334558"/>
    <w:rsid w:val="00335807"/>
    <w:rsid w:val="00340578"/>
    <w:rsid w:val="00342157"/>
    <w:rsid w:val="003423F6"/>
    <w:rsid w:val="00344283"/>
    <w:rsid w:val="003464CE"/>
    <w:rsid w:val="00350122"/>
    <w:rsid w:val="003510AF"/>
    <w:rsid w:val="00351F00"/>
    <w:rsid w:val="00352763"/>
    <w:rsid w:val="003555E9"/>
    <w:rsid w:val="00355843"/>
    <w:rsid w:val="00356523"/>
    <w:rsid w:val="00357198"/>
    <w:rsid w:val="00357D16"/>
    <w:rsid w:val="003608D2"/>
    <w:rsid w:val="00361B1C"/>
    <w:rsid w:val="00365C39"/>
    <w:rsid w:val="00366239"/>
    <w:rsid w:val="00372385"/>
    <w:rsid w:val="0037454E"/>
    <w:rsid w:val="0038122C"/>
    <w:rsid w:val="0038128F"/>
    <w:rsid w:val="003900AF"/>
    <w:rsid w:val="00392888"/>
    <w:rsid w:val="00392F43"/>
    <w:rsid w:val="0039449E"/>
    <w:rsid w:val="00395963"/>
    <w:rsid w:val="003A2BEA"/>
    <w:rsid w:val="003A4463"/>
    <w:rsid w:val="003A4492"/>
    <w:rsid w:val="003A6F06"/>
    <w:rsid w:val="003B0735"/>
    <w:rsid w:val="003B3AC1"/>
    <w:rsid w:val="003B49B3"/>
    <w:rsid w:val="003B609C"/>
    <w:rsid w:val="003C10BA"/>
    <w:rsid w:val="003C3469"/>
    <w:rsid w:val="003C3979"/>
    <w:rsid w:val="003C3C8D"/>
    <w:rsid w:val="003C4118"/>
    <w:rsid w:val="003C52D4"/>
    <w:rsid w:val="003C7FB0"/>
    <w:rsid w:val="003D1AC9"/>
    <w:rsid w:val="003D2057"/>
    <w:rsid w:val="003D297E"/>
    <w:rsid w:val="003D651F"/>
    <w:rsid w:val="003D72F8"/>
    <w:rsid w:val="003E00EF"/>
    <w:rsid w:val="003E228A"/>
    <w:rsid w:val="003E2487"/>
    <w:rsid w:val="003E2C26"/>
    <w:rsid w:val="003E384E"/>
    <w:rsid w:val="003E44DF"/>
    <w:rsid w:val="003F2A19"/>
    <w:rsid w:val="003F2BEC"/>
    <w:rsid w:val="003F4666"/>
    <w:rsid w:val="003F58EF"/>
    <w:rsid w:val="003F62B5"/>
    <w:rsid w:val="003F783A"/>
    <w:rsid w:val="003F783C"/>
    <w:rsid w:val="00402C84"/>
    <w:rsid w:val="00403B7C"/>
    <w:rsid w:val="00404012"/>
    <w:rsid w:val="004054ED"/>
    <w:rsid w:val="00405C94"/>
    <w:rsid w:val="004134AE"/>
    <w:rsid w:val="004141A4"/>
    <w:rsid w:val="0041452C"/>
    <w:rsid w:val="0041685B"/>
    <w:rsid w:val="004173E6"/>
    <w:rsid w:val="004220B5"/>
    <w:rsid w:val="00422251"/>
    <w:rsid w:val="00425D28"/>
    <w:rsid w:val="00427427"/>
    <w:rsid w:val="004303F0"/>
    <w:rsid w:val="004331D8"/>
    <w:rsid w:val="00442BB7"/>
    <w:rsid w:val="00443E3F"/>
    <w:rsid w:val="004441B2"/>
    <w:rsid w:val="00447704"/>
    <w:rsid w:val="00450B2A"/>
    <w:rsid w:val="004532B9"/>
    <w:rsid w:val="004534D1"/>
    <w:rsid w:val="00454B6C"/>
    <w:rsid w:val="0046324F"/>
    <w:rsid w:val="00470C59"/>
    <w:rsid w:val="0047659D"/>
    <w:rsid w:val="004834C3"/>
    <w:rsid w:val="00483D5E"/>
    <w:rsid w:val="00484715"/>
    <w:rsid w:val="0049174B"/>
    <w:rsid w:val="004928DC"/>
    <w:rsid w:val="0049419F"/>
    <w:rsid w:val="00495EB1"/>
    <w:rsid w:val="00496280"/>
    <w:rsid w:val="00496BD8"/>
    <w:rsid w:val="004A18F1"/>
    <w:rsid w:val="004A23DD"/>
    <w:rsid w:val="004A474B"/>
    <w:rsid w:val="004A7EF5"/>
    <w:rsid w:val="004B0E44"/>
    <w:rsid w:val="004B4491"/>
    <w:rsid w:val="004C097A"/>
    <w:rsid w:val="004C0F46"/>
    <w:rsid w:val="004C2321"/>
    <w:rsid w:val="004C2BF1"/>
    <w:rsid w:val="004C5A8A"/>
    <w:rsid w:val="004D2BF7"/>
    <w:rsid w:val="004D354D"/>
    <w:rsid w:val="004D4655"/>
    <w:rsid w:val="004D7981"/>
    <w:rsid w:val="004D7BC2"/>
    <w:rsid w:val="004E4F60"/>
    <w:rsid w:val="004E509A"/>
    <w:rsid w:val="004E5C91"/>
    <w:rsid w:val="004E5C95"/>
    <w:rsid w:val="004F10B3"/>
    <w:rsid w:val="004F47CA"/>
    <w:rsid w:val="004F4E82"/>
    <w:rsid w:val="004F68F1"/>
    <w:rsid w:val="004F7557"/>
    <w:rsid w:val="005017D5"/>
    <w:rsid w:val="00501B84"/>
    <w:rsid w:val="00504A0C"/>
    <w:rsid w:val="00507ED2"/>
    <w:rsid w:val="00510D74"/>
    <w:rsid w:val="00513254"/>
    <w:rsid w:val="005135BE"/>
    <w:rsid w:val="005141FE"/>
    <w:rsid w:val="00526A8E"/>
    <w:rsid w:val="00527A73"/>
    <w:rsid w:val="00527FA8"/>
    <w:rsid w:val="005300E6"/>
    <w:rsid w:val="00531A25"/>
    <w:rsid w:val="00532E57"/>
    <w:rsid w:val="00534198"/>
    <w:rsid w:val="0054019A"/>
    <w:rsid w:val="0054413E"/>
    <w:rsid w:val="00557D0D"/>
    <w:rsid w:val="00560327"/>
    <w:rsid w:val="005635B2"/>
    <w:rsid w:val="005644B3"/>
    <w:rsid w:val="00565437"/>
    <w:rsid w:val="005672BC"/>
    <w:rsid w:val="005703E9"/>
    <w:rsid w:val="00571945"/>
    <w:rsid w:val="005728AE"/>
    <w:rsid w:val="0057482D"/>
    <w:rsid w:val="005812ED"/>
    <w:rsid w:val="00581DEC"/>
    <w:rsid w:val="00585D8F"/>
    <w:rsid w:val="005860BA"/>
    <w:rsid w:val="00586E84"/>
    <w:rsid w:val="00592BCA"/>
    <w:rsid w:val="005954B4"/>
    <w:rsid w:val="00597511"/>
    <w:rsid w:val="005A6675"/>
    <w:rsid w:val="005B118D"/>
    <w:rsid w:val="005B2024"/>
    <w:rsid w:val="005B6711"/>
    <w:rsid w:val="005C09F7"/>
    <w:rsid w:val="005C2534"/>
    <w:rsid w:val="005C424A"/>
    <w:rsid w:val="005D0EEE"/>
    <w:rsid w:val="005D3694"/>
    <w:rsid w:val="005D432D"/>
    <w:rsid w:val="005D7DF2"/>
    <w:rsid w:val="005E268D"/>
    <w:rsid w:val="005E326B"/>
    <w:rsid w:val="005E53A0"/>
    <w:rsid w:val="005E628B"/>
    <w:rsid w:val="005F022B"/>
    <w:rsid w:val="005F05A4"/>
    <w:rsid w:val="005F14B0"/>
    <w:rsid w:val="005F6322"/>
    <w:rsid w:val="005F790A"/>
    <w:rsid w:val="006005AD"/>
    <w:rsid w:val="00600E87"/>
    <w:rsid w:val="00601E8F"/>
    <w:rsid w:val="0060221C"/>
    <w:rsid w:val="00603AD2"/>
    <w:rsid w:val="00603D2B"/>
    <w:rsid w:val="00604C51"/>
    <w:rsid w:val="00606BCC"/>
    <w:rsid w:val="00615024"/>
    <w:rsid w:val="00616AF0"/>
    <w:rsid w:val="00622E79"/>
    <w:rsid w:val="00623CE7"/>
    <w:rsid w:val="00623DB2"/>
    <w:rsid w:val="00631F44"/>
    <w:rsid w:val="00636CCC"/>
    <w:rsid w:val="00642C47"/>
    <w:rsid w:val="006438DD"/>
    <w:rsid w:val="00645304"/>
    <w:rsid w:val="006465F4"/>
    <w:rsid w:val="00646B30"/>
    <w:rsid w:val="00653ED2"/>
    <w:rsid w:val="0065471C"/>
    <w:rsid w:val="0065578F"/>
    <w:rsid w:val="00655919"/>
    <w:rsid w:val="00656851"/>
    <w:rsid w:val="00656B21"/>
    <w:rsid w:val="00660C15"/>
    <w:rsid w:val="00661245"/>
    <w:rsid w:val="006612E8"/>
    <w:rsid w:val="006623C4"/>
    <w:rsid w:val="0066498B"/>
    <w:rsid w:val="0066606C"/>
    <w:rsid w:val="00667D6C"/>
    <w:rsid w:val="00672DAE"/>
    <w:rsid w:val="006738A0"/>
    <w:rsid w:val="0067580E"/>
    <w:rsid w:val="00675A66"/>
    <w:rsid w:val="00675B53"/>
    <w:rsid w:val="006779FA"/>
    <w:rsid w:val="00680F1D"/>
    <w:rsid w:val="00680F80"/>
    <w:rsid w:val="00682561"/>
    <w:rsid w:val="00683DB4"/>
    <w:rsid w:val="00684981"/>
    <w:rsid w:val="006854C9"/>
    <w:rsid w:val="006868ED"/>
    <w:rsid w:val="00690434"/>
    <w:rsid w:val="00694790"/>
    <w:rsid w:val="00695417"/>
    <w:rsid w:val="006959FB"/>
    <w:rsid w:val="00696ACD"/>
    <w:rsid w:val="006A4B04"/>
    <w:rsid w:val="006B378B"/>
    <w:rsid w:val="006B62CB"/>
    <w:rsid w:val="006B7666"/>
    <w:rsid w:val="006B7757"/>
    <w:rsid w:val="006C0358"/>
    <w:rsid w:val="006C0B91"/>
    <w:rsid w:val="006C16A7"/>
    <w:rsid w:val="006C2BC4"/>
    <w:rsid w:val="006C3811"/>
    <w:rsid w:val="006C38E7"/>
    <w:rsid w:val="006C4125"/>
    <w:rsid w:val="006C5BF2"/>
    <w:rsid w:val="006C76AD"/>
    <w:rsid w:val="006D54BC"/>
    <w:rsid w:val="006D5C9E"/>
    <w:rsid w:val="006D67A0"/>
    <w:rsid w:val="006D6BF5"/>
    <w:rsid w:val="006D6EE4"/>
    <w:rsid w:val="006E5C75"/>
    <w:rsid w:val="006F0442"/>
    <w:rsid w:val="006F24A6"/>
    <w:rsid w:val="006F26CD"/>
    <w:rsid w:val="006F35E7"/>
    <w:rsid w:val="006F50F0"/>
    <w:rsid w:val="006F592A"/>
    <w:rsid w:val="006F6D15"/>
    <w:rsid w:val="00706D1D"/>
    <w:rsid w:val="00710CCB"/>
    <w:rsid w:val="00711274"/>
    <w:rsid w:val="00711C02"/>
    <w:rsid w:val="007138E1"/>
    <w:rsid w:val="0071489E"/>
    <w:rsid w:val="00716BDA"/>
    <w:rsid w:val="0071786B"/>
    <w:rsid w:val="00717FC9"/>
    <w:rsid w:val="0072365B"/>
    <w:rsid w:val="00725233"/>
    <w:rsid w:val="00726228"/>
    <w:rsid w:val="0073615E"/>
    <w:rsid w:val="00740128"/>
    <w:rsid w:val="00741483"/>
    <w:rsid w:val="00743B86"/>
    <w:rsid w:val="00744147"/>
    <w:rsid w:val="0074577E"/>
    <w:rsid w:val="0074790F"/>
    <w:rsid w:val="007560C4"/>
    <w:rsid w:val="007613D1"/>
    <w:rsid w:val="00762E3C"/>
    <w:rsid w:val="00763958"/>
    <w:rsid w:val="00763CB7"/>
    <w:rsid w:val="00763CD5"/>
    <w:rsid w:val="007650B8"/>
    <w:rsid w:val="00765576"/>
    <w:rsid w:val="0076725A"/>
    <w:rsid w:val="00770F7C"/>
    <w:rsid w:val="00772196"/>
    <w:rsid w:val="00774759"/>
    <w:rsid w:val="00776986"/>
    <w:rsid w:val="0078546B"/>
    <w:rsid w:val="0079167B"/>
    <w:rsid w:val="0079482F"/>
    <w:rsid w:val="007950AD"/>
    <w:rsid w:val="00795DEA"/>
    <w:rsid w:val="00796937"/>
    <w:rsid w:val="007A203D"/>
    <w:rsid w:val="007A2299"/>
    <w:rsid w:val="007A497A"/>
    <w:rsid w:val="007B39F8"/>
    <w:rsid w:val="007C004E"/>
    <w:rsid w:val="007C160C"/>
    <w:rsid w:val="007C2012"/>
    <w:rsid w:val="007C510D"/>
    <w:rsid w:val="007C522C"/>
    <w:rsid w:val="007C6E74"/>
    <w:rsid w:val="007D0848"/>
    <w:rsid w:val="007D5716"/>
    <w:rsid w:val="007E31CF"/>
    <w:rsid w:val="007E5A36"/>
    <w:rsid w:val="007E5C29"/>
    <w:rsid w:val="007E5DE5"/>
    <w:rsid w:val="007E6713"/>
    <w:rsid w:val="007F2F13"/>
    <w:rsid w:val="007F499B"/>
    <w:rsid w:val="007F5ED5"/>
    <w:rsid w:val="007F67F7"/>
    <w:rsid w:val="007F6B1E"/>
    <w:rsid w:val="0080002F"/>
    <w:rsid w:val="0080241D"/>
    <w:rsid w:val="00803F7B"/>
    <w:rsid w:val="00806C81"/>
    <w:rsid w:val="00810160"/>
    <w:rsid w:val="008111F2"/>
    <w:rsid w:val="00814688"/>
    <w:rsid w:val="008150FC"/>
    <w:rsid w:val="008163DF"/>
    <w:rsid w:val="00820E66"/>
    <w:rsid w:val="008230DB"/>
    <w:rsid w:val="00823472"/>
    <w:rsid w:val="008251C6"/>
    <w:rsid w:val="008278B3"/>
    <w:rsid w:val="00833E8F"/>
    <w:rsid w:val="00837007"/>
    <w:rsid w:val="00840287"/>
    <w:rsid w:val="00843CA8"/>
    <w:rsid w:val="00846C0F"/>
    <w:rsid w:val="00846CC9"/>
    <w:rsid w:val="008478E5"/>
    <w:rsid w:val="00850AD9"/>
    <w:rsid w:val="00852C68"/>
    <w:rsid w:val="008547D0"/>
    <w:rsid w:val="00855809"/>
    <w:rsid w:val="00856BAA"/>
    <w:rsid w:val="00860202"/>
    <w:rsid w:val="00860783"/>
    <w:rsid w:val="00861524"/>
    <w:rsid w:val="00863595"/>
    <w:rsid w:val="008648F2"/>
    <w:rsid w:val="00865F17"/>
    <w:rsid w:val="008670BE"/>
    <w:rsid w:val="0086793D"/>
    <w:rsid w:val="00872B3D"/>
    <w:rsid w:val="0087315B"/>
    <w:rsid w:val="00881278"/>
    <w:rsid w:val="00881C92"/>
    <w:rsid w:val="00882051"/>
    <w:rsid w:val="00882587"/>
    <w:rsid w:val="008829CB"/>
    <w:rsid w:val="008829FB"/>
    <w:rsid w:val="00883FAB"/>
    <w:rsid w:val="0088448D"/>
    <w:rsid w:val="008949CB"/>
    <w:rsid w:val="00894BA1"/>
    <w:rsid w:val="00894C12"/>
    <w:rsid w:val="00894CB9"/>
    <w:rsid w:val="00895AF7"/>
    <w:rsid w:val="00896394"/>
    <w:rsid w:val="008A021D"/>
    <w:rsid w:val="008A138F"/>
    <w:rsid w:val="008A4E8A"/>
    <w:rsid w:val="008A5A99"/>
    <w:rsid w:val="008B0A4C"/>
    <w:rsid w:val="008B3B4D"/>
    <w:rsid w:val="008B40A4"/>
    <w:rsid w:val="008C0E68"/>
    <w:rsid w:val="008C56A3"/>
    <w:rsid w:val="008C6775"/>
    <w:rsid w:val="008C6834"/>
    <w:rsid w:val="008C68F8"/>
    <w:rsid w:val="008D02B0"/>
    <w:rsid w:val="008D28B5"/>
    <w:rsid w:val="008D64B9"/>
    <w:rsid w:val="008E08DB"/>
    <w:rsid w:val="008E3C89"/>
    <w:rsid w:val="008F16BF"/>
    <w:rsid w:val="008F4E4D"/>
    <w:rsid w:val="008F5D2D"/>
    <w:rsid w:val="00903BD1"/>
    <w:rsid w:val="00905524"/>
    <w:rsid w:val="009075DD"/>
    <w:rsid w:val="00911077"/>
    <w:rsid w:val="0091146A"/>
    <w:rsid w:val="00912425"/>
    <w:rsid w:val="009128A9"/>
    <w:rsid w:val="0091314A"/>
    <w:rsid w:val="00917026"/>
    <w:rsid w:val="009170DC"/>
    <w:rsid w:val="0091773A"/>
    <w:rsid w:val="00920392"/>
    <w:rsid w:val="00921602"/>
    <w:rsid w:val="009252D5"/>
    <w:rsid w:val="00925425"/>
    <w:rsid w:val="00926B28"/>
    <w:rsid w:val="00932BC7"/>
    <w:rsid w:val="00935AE6"/>
    <w:rsid w:val="00936ECC"/>
    <w:rsid w:val="00937C8F"/>
    <w:rsid w:val="00940A0D"/>
    <w:rsid w:val="00942A2D"/>
    <w:rsid w:val="00942C5E"/>
    <w:rsid w:val="0094446A"/>
    <w:rsid w:val="00945908"/>
    <w:rsid w:val="00947351"/>
    <w:rsid w:val="00947E54"/>
    <w:rsid w:val="00955158"/>
    <w:rsid w:val="00957611"/>
    <w:rsid w:val="00962E67"/>
    <w:rsid w:val="0096554B"/>
    <w:rsid w:val="00971C92"/>
    <w:rsid w:val="00973962"/>
    <w:rsid w:val="009778B5"/>
    <w:rsid w:val="00980A76"/>
    <w:rsid w:val="0098302A"/>
    <w:rsid w:val="009846DE"/>
    <w:rsid w:val="00986A61"/>
    <w:rsid w:val="00993815"/>
    <w:rsid w:val="00994C64"/>
    <w:rsid w:val="009977FA"/>
    <w:rsid w:val="00997FEA"/>
    <w:rsid w:val="009A0BAC"/>
    <w:rsid w:val="009A153D"/>
    <w:rsid w:val="009A477C"/>
    <w:rsid w:val="009A6558"/>
    <w:rsid w:val="009B1185"/>
    <w:rsid w:val="009B1C8B"/>
    <w:rsid w:val="009B2903"/>
    <w:rsid w:val="009B4221"/>
    <w:rsid w:val="009C196C"/>
    <w:rsid w:val="009C442B"/>
    <w:rsid w:val="009C6335"/>
    <w:rsid w:val="009D1FA1"/>
    <w:rsid w:val="009D469D"/>
    <w:rsid w:val="009D6900"/>
    <w:rsid w:val="009D7864"/>
    <w:rsid w:val="009E0CBB"/>
    <w:rsid w:val="009E1235"/>
    <w:rsid w:val="009E17C9"/>
    <w:rsid w:val="009E3636"/>
    <w:rsid w:val="009E3661"/>
    <w:rsid w:val="009E37C9"/>
    <w:rsid w:val="009E424F"/>
    <w:rsid w:val="009E42DA"/>
    <w:rsid w:val="009E72B1"/>
    <w:rsid w:val="009F174A"/>
    <w:rsid w:val="009F43BA"/>
    <w:rsid w:val="00A00ACD"/>
    <w:rsid w:val="00A01716"/>
    <w:rsid w:val="00A03DB9"/>
    <w:rsid w:val="00A05611"/>
    <w:rsid w:val="00A146A5"/>
    <w:rsid w:val="00A1489A"/>
    <w:rsid w:val="00A15279"/>
    <w:rsid w:val="00A17E53"/>
    <w:rsid w:val="00A23B40"/>
    <w:rsid w:val="00A26A87"/>
    <w:rsid w:val="00A30F34"/>
    <w:rsid w:val="00A310E7"/>
    <w:rsid w:val="00A31C7A"/>
    <w:rsid w:val="00A325C7"/>
    <w:rsid w:val="00A3599D"/>
    <w:rsid w:val="00A35C9C"/>
    <w:rsid w:val="00A37150"/>
    <w:rsid w:val="00A40902"/>
    <w:rsid w:val="00A40A4F"/>
    <w:rsid w:val="00A455EE"/>
    <w:rsid w:val="00A45CEB"/>
    <w:rsid w:val="00A5131E"/>
    <w:rsid w:val="00A521B6"/>
    <w:rsid w:val="00A54231"/>
    <w:rsid w:val="00A556BB"/>
    <w:rsid w:val="00A56043"/>
    <w:rsid w:val="00A568B7"/>
    <w:rsid w:val="00A56AEE"/>
    <w:rsid w:val="00A57B21"/>
    <w:rsid w:val="00A6074A"/>
    <w:rsid w:val="00A6092F"/>
    <w:rsid w:val="00A60EC9"/>
    <w:rsid w:val="00A61C90"/>
    <w:rsid w:val="00A66DC9"/>
    <w:rsid w:val="00A71FA2"/>
    <w:rsid w:val="00A721C1"/>
    <w:rsid w:val="00A82BF6"/>
    <w:rsid w:val="00A83AD1"/>
    <w:rsid w:val="00A845D3"/>
    <w:rsid w:val="00A852A7"/>
    <w:rsid w:val="00A856BE"/>
    <w:rsid w:val="00A87DC0"/>
    <w:rsid w:val="00A90BCD"/>
    <w:rsid w:val="00A91AA3"/>
    <w:rsid w:val="00A92F0C"/>
    <w:rsid w:val="00A931AF"/>
    <w:rsid w:val="00A96464"/>
    <w:rsid w:val="00A972E2"/>
    <w:rsid w:val="00AA06CD"/>
    <w:rsid w:val="00AA2081"/>
    <w:rsid w:val="00AA4634"/>
    <w:rsid w:val="00AA5DF0"/>
    <w:rsid w:val="00AB0CC3"/>
    <w:rsid w:val="00AB0F4A"/>
    <w:rsid w:val="00AB250A"/>
    <w:rsid w:val="00AB4D7A"/>
    <w:rsid w:val="00AB72FE"/>
    <w:rsid w:val="00AC0CFE"/>
    <w:rsid w:val="00AC267A"/>
    <w:rsid w:val="00AC3653"/>
    <w:rsid w:val="00AC5172"/>
    <w:rsid w:val="00AC53EA"/>
    <w:rsid w:val="00AD08C9"/>
    <w:rsid w:val="00AD1A49"/>
    <w:rsid w:val="00AD3CC2"/>
    <w:rsid w:val="00AE2E7B"/>
    <w:rsid w:val="00AE374D"/>
    <w:rsid w:val="00AE3FCC"/>
    <w:rsid w:val="00AE75F7"/>
    <w:rsid w:val="00AF0009"/>
    <w:rsid w:val="00AF1093"/>
    <w:rsid w:val="00AF1ED2"/>
    <w:rsid w:val="00AF2754"/>
    <w:rsid w:val="00AF382F"/>
    <w:rsid w:val="00AF5CF9"/>
    <w:rsid w:val="00B03730"/>
    <w:rsid w:val="00B0749C"/>
    <w:rsid w:val="00B075A2"/>
    <w:rsid w:val="00B21741"/>
    <w:rsid w:val="00B25036"/>
    <w:rsid w:val="00B33AA4"/>
    <w:rsid w:val="00B34620"/>
    <w:rsid w:val="00B36416"/>
    <w:rsid w:val="00B426B0"/>
    <w:rsid w:val="00B428ED"/>
    <w:rsid w:val="00B436AC"/>
    <w:rsid w:val="00B43D19"/>
    <w:rsid w:val="00B51311"/>
    <w:rsid w:val="00B53986"/>
    <w:rsid w:val="00B57DA9"/>
    <w:rsid w:val="00B615C5"/>
    <w:rsid w:val="00B61E28"/>
    <w:rsid w:val="00B6476B"/>
    <w:rsid w:val="00B64A1D"/>
    <w:rsid w:val="00B64B7D"/>
    <w:rsid w:val="00B65942"/>
    <w:rsid w:val="00B67978"/>
    <w:rsid w:val="00B67BDA"/>
    <w:rsid w:val="00B700CB"/>
    <w:rsid w:val="00B711A3"/>
    <w:rsid w:val="00B7260A"/>
    <w:rsid w:val="00B72C18"/>
    <w:rsid w:val="00B74C59"/>
    <w:rsid w:val="00B76C0D"/>
    <w:rsid w:val="00B7776F"/>
    <w:rsid w:val="00B80C07"/>
    <w:rsid w:val="00B80FC7"/>
    <w:rsid w:val="00B82EF9"/>
    <w:rsid w:val="00B83590"/>
    <w:rsid w:val="00B85585"/>
    <w:rsid w:val="00B863E0"/>
    <w:rsid w:val="00B93E0C"/>
    <w:rsid w:val="00B93E5A"/>
    <w:rsid w:val="00B94338"/>
    <w:rsid w:val="00B950CF"/>
    <w:rsid w:val="00B9787C"/>
    <w:rsid w:val="00BA0125"/>
    <w:rsid w:val="00BA1D7D"/>
    <w:rsid w:val="00BA45BE"/>
    <w:rsid w:val="00BA5277"/>
    <w:rsid w:val="00BA54BB"/>
    <w:rsid w:val="00BA663D"/>
    <w:rsid w:val="00BA7632"/>
    <w:rsid w:val="00BB0885"/>
    <w:rsid w:val="00BB2785"/>
    <w:rsid w:val="00BB4AF5"/>
    <w:rsid w:val="00BB6E71"/>
    <w:rsid w:val="00BC32A0"/>
    <w:rsid w:val="00BC4DDF"/>
    <w:rsid w:val="00BC5625"/>
    <w:rsid w:val="00BC69F8"/>
    <w:rsid w:val="00BC73AE"/>
    <w:rsid w:val="00BD1BE1"/>
    <w:rsid w:val="00BD2269"/>
    <w:rsid w:val="00BD250D"/>
    <w:rsid w:val="00BD301E"/>
    <w:rsid w:val="00BD3D32"/>
    <w:rsid w:val="00BD57FB"/>
    <w:rsid w:val="00BE018C"/>
    <w:rsid w:val="00BE0736"/>
    <w:rsid w:val="00BE1E49"/>
    <w:rsid w:val="00BE3913"/>
    <w:rsid w:val="00BE651B"/>
    <w:rsid w:val="00BE7462"/>
    <w:rsid w:val="00BF1907"/>
    <w:rsid w:val="00BF4418"/>
    <w:rsid w:val="00BF44CD"/>
    <w:rsid w:val="00C04B3D"/>
    <w:rsid w:val="00C0794D"/>
    <w:rsid w:val="00C07993"/>
    <w:rsid w:val="00C129C6"/>
    <w:rsid w:val="00C1669E"/>
    <w:rsid w:val="00C167AB"/>
    <w:rsid w:val="00C17B60"/>
    <w:rsid w:val="00C253E8"/>
    <w:rsid w:val="00C26038"/>
    <w:rsid w:val="00C26913"/>
    <w:rsid w:val="00C272AB"/>
    <w:rsid w:val="00C30F47"/>
    <w:rsid w:val="00C324EB"/>
    <w:rsid w:val="00C32B56"/>
    <w:rsid w:val="00C32B9F"/>
    <w:rsid w:val="00C33356"/>
    <w:rsid w:val="00C34F29"/>
    <w:rsid w:val="00C36D72"/>
    <w:rsid w:val="00C4194B"/>
    <w:rsid w:val="00C432C7"/>
    <w:rsid w:val="00C43B7F"/>
    <w:rsid w:val="00C44722"/>
    <w:rsid w:val="00C450C5"/>
    <w:rsid w:val="00C45243"/>
    <w:rsid w:val="00C45C22"/>
    <w:rsid w:val="00C501FC"/>
    <w:rsid w:val="00C50B82"/>
    <w:rsid w:val="00C5140E"/>
    <w:rsid w:val="00C52D18"/>
    <w:rsid w:val="00C52E68"/>
    <w:rsid w:val="00C57EDA"/>
    <w:rsid w:val="00C62D84"/>
    <w:rsid w:val="00C65F47"/>
    <w:rsid w:val="00C83B50"/>
    <w:rsid w:val="00C845E0"/>
    <w:rsid w:val="00C84AAD"/>
    <w:rsid w:val="00C86F74"/>
    <w:rsid w:val="00C870FB"/>
    <w:rsid w:val="00C871CB"/>
    <w:rsid w:val="00C90CCF"/>
    <w:rsid w:val="00C94DC5"/>
    <w:rsid w:val="00C97258"/>
    <w:rsid w:val="00C978CD"/>
    <w:rsid w:val="00CA26EB"/>
    <w:rsid w:val="00CA29C3"/>
    <w:rsid w:val="00CA4681"/>
    <w:rsid w:val="00CA5BCC"/>
    <w:rsid w:val="00CA6BB5"/>
    <w:rsid w:val="00CA712B"/>
    <w:rsid w:val="00CB322D"/>
    <w:rsid w:val="00CB3427"/>
    <w:rsid w:val="00CB3E66"/>
    <w:rsid w:val="00CB5B32"/>
    <w:rsid w:val="00CB6470"/>
    <w:rsid w:val="00CC0589"/>
    <w:rsid w:val="00CC05BF"/>
    <w:rsid w:val="00CC0EEA"/>
    <w:rsid w:val="00CC17BD"/>
    <w:rsid w:val="00CC2A90"/>
    <w:rsid w:val="00CC42E8"/>
    <w:rsid w:val="00CC4B49"/>
    <w:rsid w:val="00CC4F5C"/>
    <w:rsid w:val="00CC50F0"/>
    <w:rsid w:val="00CC5585"/>
    <w:rsid w:val="00CD0198"/>
    <w:rsid w:val="00CD0B33"/>
    <w:rsid w:val="00CD1436"/>
    <w:rsid w:val="00CD1FFF"/>
    <w:rsid w:val="00CD30BE"/>
    <w:rsid w:val="00CD53E6"/>
    <w:rsid w:val="00CD5A7F"/>
    <w:rsid w:val="00CE1FFB"/>
    <w:rsid w:val="00CE3104"/>
    <w:rsid w:val="00CE4B1E"/>
    <w:rsid w:val="00CF0AE7"/>
    <w:rsid w:val="00CF11DC"/>
    <w:rsid w:val="00D001F2"/>
    <w:rsid w:val="00D01239"/>
    <w:rsid w:val="00D0172F"/>
    <w:rsid w:val="00D01CB5"/>
    <w:rsid w:val="00D024D1"/>
    <w:rsid w:val="00D02CEA"/>
    <w:rsid w:val="00D06072"/>
    <w:rsid w:val="00D06E02"/>
    <w:rsid w:val="00D072FB"/>
    <w:rsid w:val="00D11712"/>
    <w:rsid w:val="00D11CB8"/>
    <w:rsid w:val="00D12DC4"/>
    <w:rsid w:val="00D16133"/>
    <w:rsid w:val="00D16CA5"/>
    <w:rsid w:val="00D17300"/>
    <w:rsid w:val="00D17315"/>
    <w:rsid w:val="00D2015B"/>
    <w:rsid w:val="00D202EA"/>
    <w:rsid w:val="00D20AC5"/>
    <w:rsid w:val="00D23431"/>
    <w:rsid w:val="00D31794"/>
    <w:rsid w:val="00D34A98"/>
    <w:rsid w:val="00D35C11"/>
    <w:rsid w:val="00D40074"/>
    <w:rsid w:val="00D41025"/>
    <w:rsid w:val="00D439B4"/>
    <w:rsid w:val="00D45890"/>
    <w:rsid w:val="00D500AA"/>
    <w:rsid w:val="00D51559"/>
    <w:rsid w:val="00D553F1"/>
    <w:rsid w:val="00D559EE"/>
    <w:rsid w:val="00D56212"/>
    <w:rsid w:val="00D61318"/>
    <w:rsid w:val="00D6196C"/>
    <w:rsid w:val="00D6403F"/>
    <w:rsid w:val="00D71518"/>
    <w:rsid w:val="00D71681"/>
    <w:rsid w:val="00D71868"/>
    <w:rsid w:val="00D71E32"/>
    <w:rsid w:val="00D73B38"/>
    <w:rsid w:val="00D73E92"/>
    <w:rsid w:val="00D75B26"/>
    <w:rsid w:val="00D76621"/>
    <w:rsid w:val="00D77DAE"/>
    <w:rsid w:val="00D800AD"/>
    <w:rsid w:val="00D818D6"/>
    <w:rsid w:val="00D8252A"/>
    <w:rsid w:val="00D83CBB"/>
    <w:rsid w:val="00D85366"/>
    <w:rsid w:val="00D87291"/>
    <w:rsid w:val="00D873D6"/>
    <w:rsid w:val="00D87D17"/>
    <w:rsid w:val="00D91881"/>
    <w:rsid w:val="00D923F3"/>
    <w:rsid w:val="00D93211"/>
    <w:rsid w:val="00D93BE4"/>
    <w:rsid w:val="00D979D3"/>
    <w:rsid w:val="00DA5EF4"/>
    <w:rsid w:val="00DA7D10"/>
    <w:rsid w:val="00DB60BA"/>
    <w:rsid w:val="00DC06C1"/>
    <w:rsid w:val="00DC376D"/>
    <w:rsid w:val="00DC3776"/>
    <w:rsid w:val="00DC528C"/>
    <w:rsid w:val="00DC7D41"/>
    <w:rsid w:val="00DD0193"/>
    <w:rsid w:val="00DD154B"/>
    <w:rsid w:val="00DD1E58"/>
    <w:rsid w:val="00DD6195"/>
    <w:rsid w:val="00DE3435"/>
    <w:rsid w:val="00DF1FE1"/>
    <w:rsid w:val="00DF284B"/>
    <w:rsid w:val="00DF55EF"/>
    <w:rsid w:val="00DF6538"/>
    <w:rsid w:val="00E0026E"/>
    <w:rsid w:val="00E017F7"/>
    <w:rsid w:val="00E05025"/>
    <w:rsid w:val="00E05D5F"/>
    <w:rsid w:val="00E1588E"/>
    <w:rsid w:val="00E16E95"/>
    <w:rsid w:val="00E171BF"/>
    <w:rsid w:val="00E22881"/>
    <w:rsid w:val="00E301C1"/>
    <w:rsid w:val="00E301CB"/>
    <w:rsid w:val="00E30D43"/>
    <w:rsid w:val="00E31AB2"/>
    <w:rsid w:val="00E36ACD"/>
    <w:rsid w:val="00E37AF3"/>
    <w:rsid w:val="00E41EC9"/>
    <w:rsid w:val="00E424A8"/>
    <w:rsid w:val="00E42ABD"/>
    <w:rsid w:val="00E42D4F"/>
    <w:rsid w:val="00E43BED"/>
    <w:rsid w:val="00E471A0"/>
    <w:rsid w:val="00E51D76"/>
    <w:rsid w:val="00E51F3A"/>
    <w:rsid w:val="00E53476"/>
    <w:rsid w:val="00E53DCB"/>
    <w:rsid w:val="00E55AA4"/>
    <w:rsid w:val="00E565B7"/>
    <w:rsid w:val="00E64871"/>
    <w:rsid w:val="00E64FC1"/>
    <w:rsid w:val="00E66A18"/>
    <w:rsid w:val="00E67377"/>
    <w:rsid w:val="00E67C24"/>
    <w:rsid w:val="00E67DBC"/>
    <w:rsid w:val="00E71669"/>
    <w:rsid w:val="00E7180B"/>
    <w:rsid w:val="00E71C92"/>
    <w:rsid w:val="00E72B84"/>
    <w:rsid w:val="00E76B4C"/>
    <w:rsid w:val="00E85F69"/>
    <w:rsid w:val="00E8716A"/>
    <w:rsid w:val="00E9146F"/>
    <w:rsid w:val="00E91962"/>
    <w:rsid w:val="00E95CDC"/>
    <w:rsid w:val="00EA1F07"/>
    <w:rsid w:val="00EA23E3"/>
    <w:rsid w:val="00EA36DB"/>
    <w:rsid w:val="00EA506A"/>
    <w:rsid w:val="00EA6ADD"/>
    <w:rsid w:val="00EA709D"/>
    <w:rsid w:val="00EB0E2E"/>
    <w:rsid w:val="00EB5954"/>
    <w:rsid w:val="00EC043E"/>
    <w:rsid w:val="00EC3169"/>
    <w:rsid w:val="00EC5E2A"/>
    <w:rsid w:val="00EC7131"/>
    <w:rsid w:val="00ED3573"/>
    <w:rsid w:val="00ED3658"/>
    <w:rsid w:val="00ED391E"/>
    <w:rsid w:val="00EE0C61"/>
    <w:rsid w:val="00EE19CC"/>
    <w:rsid w:val="00EE2521"/>
    <w:rsid w:val="00EE37D8"/>
    <w:rsid w:val="00EE480E"/>
    <w:rsid w:val="00EE5002"/>
    <w:rsid w:val="00EE51B8"/>
    <w:rsid w:val="00EE5932"/>
    <w:rsid w:val="00EE7051"/>
    <w:rsid w:val="00EF12F6"/>
    <w:rsid w:val="00EF23D7"/>
    <w:rsid w:val="00EF3EF0"/>
    <w:rsid w:val="00EF48D7"/>
    <w:rsid w:val="00EF5E8D"/>
    <w:rsid w:val="00EF7F38"/>
    <w:rsid w:val="00F01C9C"/>
    <w:rsid w:val="00F04516"/>
    <w:rsid w:val="00F04F51"/>
    <w:rsid w:val="00F11C1D"/>
    <w:rsid w:val="00F132A2"/>
    <w:rsid w:val="00F13727"/>
    <w:rsid w:val="00F152F8"/>
    <w:rsid w:val="00F16DE4"/>
    <w:rsid w:val="00F172C2"/>
    <w:rsid w:val="00F21559"/>
    <w:rsid w:val="00F2206D"/>
    <w:rsid w:val="00F221D1"/>
    <w:rsid w:val="00F231F1"/>
    <w:rsid w:val="00F26CBF"/>
    <w:rsid w:val="00F315C5"/>
    <w:rsid w:val="00F326F4"/>
    <w:rsid w:val="00F32DE0"/>
    <w:rsid w:val="00F33579"/>
    <w:rsid w:val="00F35802"/>
    <w:rsid w:val="00F37D4C"/>
    <w:rsid w:val="00F40924"/>
    <w:rsid w:val="00F4307C"/>
    <w:rsid w:val="00F43A67"/>
    <w:rsid w:val="00F44637"/>
    <w:rsid w:val="00F45087"/>
    <w:rsid w:val="00F47E08"/>
    <w:rsid w:val="00F509EC"/>
    <w:rsid w:val="00F5131E"/>
    <w:rsid w:val="00F5407A"/>
    <w:rsid w:val="00F54723"/>
    <w:rsid w:val="00F555AC"/>
    <w:rsid w:val="00F55BDE"/>
    <w:rsid w:val="00F611FB"/>
    <w:rsid w:val="00F6564D"/>
    <w:rsid w:val="00F67521"/>
    <w:rsid w:val="00F67A0C"/>
    <w:rsid w:val="00F70CDB"/>
    <w:rsid w:val="00F70F5A"/>
    <w:rsid w:val="00F710C0"/>
    <w:rsid w:val="00F73DF9"/>
    <w:rsid w:val="00F76B50"/>
    <w:rsid w:val="00F82B61"/>
    <w:rsid w:val="00F8642A"/>
    <w:rsid w:val="00F86930"/>
    <w:rsid w:val="00F86F45"/>
    <w:rsid w:val="00F871D4"/>
    <w:rsid w:val="00F92B6F"/>
    <w:rsid w:val="00F9420E"/>
    <w:rsid w:val="00F9449F"/>
    <w:rsid w:val="00F96721"/>
    <w:rsid w:val="00FA00ED"/>
    <w:rsid w:val="00FA4A11"/>
    <w:rsid w:val="00FA5287"/>
    <w:rsid w:val="00FA7089"/>
    <w:rsid w:val="00FA71DF"/>
    <w:rsid w:val="00FB194F"/>
    <w:rsid w:val="00FB23FA"/>
    <w:rsid w:val="00FB4191"/>
    <w:rsid w:val="00FB476E"/>
    <w:rsid w:val="00FB4792"/>
    <w:rsid w:val="00FB6270"/>
    <w:rsid w:val="00FC0FB0"/>
    <w:rsid w:val="00FC16BC"/>
    <w:rsid w:val="00FC20D7"/>
    <w:rsid w:val="00FC3D36"/>
    <w:rsid w:val="00FC453D"/>
    <w:rsid w:val="00FC57CE"/>
    <w:rsid w:val="00FC5F42"/>
    <w:rsid w:val="00FC7092"/>
    <w:rsid w:val="00FC7511"/>
    <w:rsid w:val="00FD0F86"/>
    <w:rsid w:val="00FD354F"/>
    <w:rsid w:val="00FD3782"/>
    <w:rsid w:val="00FD3AD2"/>
    <w:rsid w:val="00FD41D9"/>
    <w:rsid w:val="00FD4B65"/>
    <w:rsid w:val="00FD53E1"/>
    <w:rsid w:val="00FD5829"/>
    <w:rsid w:val="00FD6040"/>
    <w:rsid w:val="00FD66CF"/>
    <w:rsid w:val="00FE0C6B"/>
    <w:rsid w:val="00FE2C3E"/>
    <w:rsid w:val="00FE381C"/>
    <w:rsid w:val="00FE50C5"/>
    <w:rsid w:val="00FE5956"/>
    <w:rsid w:val="00FE601C"/>
    <w:rsid w:val="00FE7DF1"/>
    <w:rsid w:val="00FF193F"/>
    <w:rsid w:val="00FF5B32"/>
    <w:rsid w:val="00FF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9C9468C"/>
  <w15:docId w15:val="{D1C47FBE-41E7-4C1B-8205-8F82D474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8A"/>
  </w:style>
  <w:style w:type="paragraph" w:styleId="Heading1">
    <w:name w:val="heading 1"/>
    <w:next w:val="Heading2"/>
    <w:qFormat/>
    <w:rsid w:val="0010138A"/>
    <w:pPr>
      <w:numPr>
        <w:numId w:val="3"/>
      </w:numPr>
      <w:spacing w:after="240"/>
      <w:outlineLvl w:val="0"/>
    </w:pPr>
    <w:rPr>
      <w:b/>
      <w:sz w:val="22"/>
      <w:szCs w:val="22"/>
    </w:rPr>
  </w:style>
  <w:style w:type="paragraph" w:styleId="Heading2">
    <w:name w:val="heading 2"/>
    <w:basedOn w:val="Heading1"/>
    <w:next w:val="Normal"/>
    <w:autoRedefine/>
    <w:qFormat/>
    <w:rsid w:val="0010138A"/>
    <w:pPr>
      <w:numPr>
        <w:ilvl w:val="1"/>
      </w:numPr>
      <w:outlineLvl w:val="1"/>
    </w:pPr>
  </w:style>
  <w:style w:type="paragraph" w:styleId="Heading3">
    <w:name w:val="heading 3"/>
    <w:basedOn w:val="Normal"/>
    <w:next w:val="Normal"/>
    <w:qFormat/>
    <w:rsid w:val="0013267C"/>
    <w:pPr>
      <w:keepNext/>
      <w:ind w:left="1440"/>
      <w:outlineLvl w:val="2"/>
    </w:pPr>
    <w:rPr>
      <w:sz w:val="24"/>
    </w:rPr>
  </w:style>
  <w:style w:type="paragraph" w:styleId="Heading4">
    <w:name w:val="heading 4"/>
    <w:basedOn w:val="Normal"/>
    <w:next w:val="Normal"/>
    <w:qFormat/>
    <w:rsid w:val="0013267C"/>
    <w:pPr>
      <w:keepNext/>
      <w:jc w:val="center"/>
      <w:outlineLvl w:val="3"/>
    </w:pPr>
    <w:rPr>
      <w:b/>
      <w:sz w:val="24"/>
    </w:rPr>
  </w:style>
  <w:style w:type="paragraph" w:styleId="Heading5">
    <w:name w:val="heading 5"/>
    <w:basedOn w:val="Normal"/>
    <w:next w:val="Normal"/>
    <w:qFormat/>
    <w:rsid w:val="0013267C"/>
    <w:pPr>
      <w:keepNext/>
      <w:ind w:left="1800" w:hanging="270"/>
      <w:outlineLvl w:val="4"/>
    </w:pPr>
    <w:rPr>
      <w:snapToGrid w:val="0"/>
      <w:sz w:val="24"/>
    </w:rPr>
  </w:style>
  <w:style w:type="paragraph" w:styleId="Heading6">
    <w:name w:val="heading 6"/>
    <w:basedOn w:val="Normal"/>
    <w:next w:val="Normal"/>
    <w:qFormat/>
    <w:rsid w:val="0013267C"/>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67C"/>
    <w:pPr>
      <w:tabs>
        <w:tab w:val="center" w:pos="4320"/>
        <w:tab w:val="right" w:pos="8640"/>
      </w:tabs>
    </w:pPr>
  </w:style>
  <w:style w:type="paragraph" w:styleId="Footer">
    <w:name w:val="footer"/>
    <w:basedOn w:val="Normal"/>
    <w:rsid w:val="0013267C"/>
    <w:pPr>
      <w:tabs>
        <w:tab w:val="center" w:pos="4320"/>
        <w:tab w:val="right" w:pos="8640"/>
      </w:tabs>
    </w:pPr>
  </w:style>
  <w:style w:type="character" w:styleId="PageNumber">
    <w:name w:val="page number"/>
    <w:basedOn w:val="DefaultParagraphFont"/>
    <w:rsid w:val="0013267C"/>
  </w:style>
  <w:style w:type="paragraph" w:styleId="BodyText">
    <w:name w:val="Body Text"/>
    <w:basedOn w:val="Normal"/>
    <w:rsid w:val="0013267C"/>
    <w:rPr>
      <w:sz w:val="22"/>
    </w:rPr>
  </w:style>
  <w:style w:type="character" w:styleId="CommentReference">
    <w:name w:val="annotation reference"/>
    <w:basedOn w:val="DefaultParagraphFont"/>
    <w:uiPriority w:val="99"/>
    <w:semiHidden/>
    <w:rsid w:val="0013267C"/>
    <w:rPr>
      <w:sz w:val="16"/>
    </w:rPr>
  </w:style>
  <w:style w:type="paragraph" w:styleId="CommentText">
    <w:name w:val="annotation text"/>
    <w:basedOn w:val="Normal"/>
    <w:link w:val="CommentTextChar"/>
    <w:uiPriority w:val="99"/>
    <w:semiHidden/>
    <w:rsid w:val="0013267C"/>
  </w:style>
  <w:style w:type="paragraph" w:styleId="DocumentMap">
    <w:name w:val="Document Map"/>
    <w:basedOn w:val="Normal"/>
    <w:semiHidden/>
    <w:rsid w:val="0013267C"/>
    <w:pPr>
      <w:shd w:val="clear" w:color="auto" w:fill="000080"/>
    </w:pPr>
    <w:rPr>
      <w:rFonts w:ascii="Tahoma" w:hAnsi="Tahoma"/>
    </w:rPr>
  </w:style>
  <w:style w:type="paragraph" w:styleId="BodyTextIndent">
    <w:name w:val="Body Text Indent"/>
    <w:basedOn w:val="Normal"/>
    <w:rsid w:val="0013267C"/>
    <w:pPr>
      <w:ind w:left="1440"/>
    </w:pPr>
    <w:rPr>
      <w:snapToGrid w:val="0"/>
      <w:sz w:val="24"/>
    </w:rPr>
  </w:style>
  <w:style w:type="paragraph" w:styleId="Title">
    <w:name w:val="Title"/>
    <w:basedOn w:val="Normal"/>
    <w:qFormat/>
    <w:rsid w:val="0013267C"/>
    <w:pPr>
      <w:jc w:val="center"/>
    </w:pPr>
    <w:rPr>
      <w:b/>
      <w:sz w:val="24"/>
    </w:rPr>
  </w:style>
  <w:style w:type="paragraph" w:styleId="BodyTextIndent3">
    <w:name w:val="Body Text Indent 3"/>
    <w:basedOn w:val="Normal"/>
    <w:rsid w:val="0013267C"/>
    <w:pPr>
      <w:ind w:left="360" w:hanging="360"/>
    </w:pPr>
    <w:rPr>
      <w:rFonts w:ascii="Arial" w:hAnsi="Arial"/>
      <w:sz w:val="24"/>
    </w:rPr>
  </w:style>
  <w:style w:type="paragraph" w:styleId="BodyText2">
    <w:name w:val="Body Text 2"/>
    <w:basedOn w:val="Normal"/>
    <w:rsid w:val="0013267C"/>
    <w:rPr>
      <w:snapToGrid w:val="0"/>
      <w:sz w:val="24"/>
    </w:rPr>
  </w:style>
  <w:style w:type="paragraph" w:styleId="BodyTextIndent2">
    <w:name w:val="Body Text Indent 2"/>
    <w:basedOn w:val="Normal"/>
    <w:rsid w:val="0013267C"/>
    <w:pPr>
      <w:ind w:left="1800"/>
    </w:pPr>
    <w:rPr>
      <w:snapToGrid w:val="0"/>
      <w:sz w:val="24"/>
    </w:rPr>
  </w:style>
  <w:style w:type="paragraph" w:customStyle="1" w:styleId="Style1">
    <w:name w:val="Style1"/>
    <w:basedOn w:val="Normal"/>
    <w:rsid w:val="0013267C"/>
  </w:style>
  <w:style w:type="table" w:styleId="TableGrid">
    <w:name w:val="Table Grid"/>
    <w:basedOn w:val="TableNormal"/>
    <w:uiPriority w:val="59"/>
    <w:rsid w:val="0028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DA9"/>
    <w:rPr>
      <w:rFonts w:ascii="Tahoma" w:hAnsi="Tahoma" w:cs="Tahoma"/>
      <w:sz w:val="16"/>
      <w:szCs w:val="16"/>
    </w:rPr>
  </w:style>
  <w:style w:type="paragraph" w:styleId="ListBullet">
    <w:name w:val="List Bullet"/>
    <w:basedOn w:val="Normal"/>
    <w:rsid w:val="007C160C"/>
    <w:pPr>
      <w:numPr>
        <w:numId w:val="1"/>
      </w:numPr>
    </w:pPr>
  </w:style>
  <w:style w:type="character" w:styleId="Hyperlink">
    <w:name w:val="Hyperlink"/>
    <w:basedOn w:val="DefaultParagraphFont"/>
    <w:uiPriority w:val="99"/>
    <w:rsid w:val="00F37D4C"/>
    <w:rPr>
      <w:color w:val="0000FF"/>
      <w:u w:val="single"/>
    </w:rPr>
  </w:style>
  <w:style w:type="character" w:styleId="FollowedHyperlink">
    <w:name w:val="FollowedHyperlink"/>
    <w:basedOn w:val="DefaultParagraphFont"/>
    <w:rsid w:val="00E017F7"/>
    <w:rPr>
      <w:color w:val="800080"/>
      <w:u w:val="single"/>
    </w:rPr>
  </w:style>
  <w:style w:type="paragraph" w:styleId="TOC1">
    <w:name w:val="toc 1"/>
    <w:basedOn w:val="Normal"/>
    <w:next w:val="Normal"/>
    <w:autoRedefine/>
    <w:uiPriority w:val="39"/>
    <w:rsid w:val="002669C3"/>
    <w:pPr>
      <w:tabs>
        <w:tab w:val="left" w:pos="1800"/>
        <w:tab w:val="right" w:leader="dot" w:pos="9180"/>
      </w:tabs>
      <w:ind w:left="1440"/>
    </w:pPr>
    <w:rPr>
      <w:noProof/>
    </w:rPr>
  </w:style>
  <w:style w:type="paragraph" w:customStyle="1" w:styleId="Style2">
    <w:name w:val="Style2"/>
    <w:basedOn w:val="Normal"/>
    <w:autoRedefine/>
    <w:rsid w:val="002F4684"/>
    <w:pPr>
      <w:keepNext/>
      <w:numPr>
        <w:ilvl w:val="1"/>
        <w:numId w:val="2"/>
      </w:numPr>
      <w:outlineLvl w:val="0"/>
    </w:pPr>
    <w:rPr>
      <w:b/>
      <w:sz w:val="24"/>
      <w:szCs w:val="24"/>
    </w:rPr>
  </w:style>
  <w:style w:type="paragraph" w:styleId="CommentSubject">
    <w:name w:val="annotation subject"/>
    <w:basedOn w:val="CommentText"/>
    <w:next w:val="CommentText"/>
    <w:semiHidden/>
    <w:rsid w:val="0096554B"/>
    <w:rPr>
      <w:b/>
      <w:bCs/>
    </w:rPr>
  </w:style>
  <w:style w:type="paragraph" w:styleId="ListParagraph">
    <w:name w:val="List Paragraph"/>
    <w:basedOn w:val="Normal"/>
    <w:uiPriority w:val="34"/>
    <w:qFormat/>
    <w:rsid w:val="007E31CF"/>
    <w:pPr>
      <w:ind w:left="720"/>
      <w:contextualSpacing/>
    </w:pPr>
  </w:style>
  <w:style w:type="character" w:styleId="Emphasis">
    <w:name w:val="Emphasis"/>
    <w:basedOn w:val="DefaultParagraphFont"/>
    <w:uiPriority w:val="20"/>
    <w:qFormat/>
    <w:rsid w:val="00C32B9F"/>
    <w:rPr>
      <w:i/>
      <w:iCs/>
    </w:rPr>
  </w:style>
  <w:style w:type="paragraph" w:styleId="TOC2">
    <w:name w:val="toc 2"/>
    <w:basedOn w:val="Normal"/>
    <w:next w:val="Normal"/>
    <w:autoRedefine/>
    <w:uiPriority w:val="39"/>
    <w:rsid w:val="002669C3"/>
    <w:pPr>
      <w:tabs>
        <w:tab w:val="left" w:pos="2250"/>
        <w:tab w:val="right" w:leader="dot" w:pos="9180"/>
      </w:tabs>
      <w:spacing w:after="100"/>
      <w:ind w:left="1800"/>
    </w:pPr>
    <w:rPr>
      <w:noProof/>
    </w:rPr>
  </w:style>
  <w:style w:type="paragraph" w:styleId="ListContinue">
    <w:name w:val="List Continue"/>
    <w:basedOn w:val="Normal"/>
    <w:rsid w:val="00D06E02"/>
    <w:pPr>
      <w:spacing w:after="120"/>
      <w:ind w:left="360"/>
      <w:contextualSpacing/>
    </w:pPr>
  </w:style>
  <w:style w:type="paragraph" w:styleId="Revision">
    <w:name w:val="Revision"/>
    <w:hidden/>
    <w:uiPriority w:val="99"/>
    <w:semiHidden/>
    <w:rsid w:val="00694790"/>
  </w:style>
  <w:style w:type="character" w:customStyle="1" w:styleId="CommentTextChar">
    <w:name w:val="Comment Text Char"/>
    <w:basedOn w:val="DefaultParagraphFont"/>
    <w:link w:val="CommentText"/>
    <w:uiPriority w:val="99"/>
    <w:semiHidden/>
    <w:rsid w:val="00683DB4"/>
  </w:style>
  <w:style w:type="character" w:customStyle="1" w:styleId="tgc">
    <w:name w:val="_tgc"/>
    <w:basedOn w:val="DefaultParagraphFont"/>
    <w:rsid w:val="005300E6"/>
  </w:style>
  <w:style w:type="paragraph" w:styleId="NoSpacing">
    <w:name w:val="No Spacing"/>
    <w:uiPriority w:val="1"/>
    <w:qFormat/>
    <w:rsid w:val="00A4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450">
      <w:bodyDiv w:val="1"/>
      <w:marLeft w:val="0"/>
      <w:marRight w:val="0"/>
      <w:marTop w:val="0"/>
      <w:marBottom w:val="0"/>
      <w:divBdr>
        <w:top w:val="none" w:sz="0" w:space="0" w:color="auto"/>
        <w:left w:val="none" w:sz="0" w:space="0" w:color="auto"/>
        <w:bottom w:val="none" w:sz="0" w:space="0" w:color="auto"/>
        <w:right w:val="none" w:sz="0" w:space="0" w:color="auto"/>
      </w:divBdr>
    </w:div>
    <w:div w:id="1704595440">
      <w:bodyDiv w:val="1"/>
      <w:marLeft w:val="0"/>
      <w:marRight w:val="0"/>
      <w:marTop w:val="0"/>
      <w:marBottom w:val="0"/>
      <w:divBdr>
        <w:top w:val="none" w:sz="0" w:space="0" w:color="auto"/>
        <w:left w:val="none" w:sz="0" w:space="0" w:color="auto"/>
        <w:bottom w:val="none" w:sz="0" w:space="0" w:color="auto"/>
        <w:right w:val="none" w:sz="0" w:space="0" w:color="auto"/>
      </w:divBdr>
    </w:div>
    <w:div w:id="1819414734">
      <w:bodyDiv w:val="1"/>
      <w:marLeft w:val="0"/>
      <w:marRight w:val="0"/>
      <w:marTop w:val="0"/>
      <w:marBottom w:val="0"/>
      <w:divBdr>
        <w:top w:val="none" w:sz="0" w:space="0" w:color="auto"/>
        <w:left w:val="none" w:sz="0" w:space="0" w:color="auto"/>
        <w:bottom w:val="none" w:sz="0" w:space="0" w:color="auto"/>
        <w:right w:val="none" w:sz="0" w:space="0" w:color="auto"/>
      </w:divBdr>
      <w:divsChild>
        <w:div w:id="644552902">
          <w:marLeft w:val="0"/>
          <w:marRight w:val="0"/>
          <w:marTop w:val="0"/>
          <w:marBottom w:val="0"/>
          <w:divBdr>
            <w:top w:val="none" w:sz="0" w:space="0" w:color="auto"/>
            <w:left w:val="none" w:sz="0" w:space="0" w:color="auto"/>
            <w:bottom w:val="none" w:sz="0" w:space="0" w:color="auto"/>
            <w:right w:val="none" w:sz="0" w:space="0" w:color="auto"/>
          </w:divBdr>
          <w:divsChild>
            <w:div w:id="575434794">
              <w:marLeft w:val="0"/>
              <w:marRight w:val="0"/>
              <w:marTop w:val="0"/>
              <w:marBottom w:val="0"/>
              <w:divBdr>
                <w:top w:val="none" w:sz="0" w:space="0" w:color="auto"/>
                <w:left w:val="none" w:sz="0" w:space="0" w:color="auto"/>
                <w:bottom w:val="none" w:sz="0" w:space="0" w:color="auto"/>
                <w:right w:val="none" w:sz="0" w:space="0" w:color="auto"/>
              </w:divBdr>
            </w:div>
            <w:div w:id="578713708">
              <w:marLeft w:val="0"/>
              <w:marRight w:val="0"/>
              <w:marTop w:val="0"/>
              <w:marBottom w:val="0"/>
              <w:divBdr>
                <w:top w:val="none" w:sz="0" w:space="0" w:color="auto"/>
                <w:left w:val="none" w:sz="0" w:space="0" w:color="auto"/>
                <w:bottom w:val="none" w:sz="0" w:space="0" w:color="auto"/>
                <w:right w:val="none" w:sz="0" w:space="0" w:color="auto"/>
              </w:divBdr>
            </w:div>
            <w:div w:id="1631011122">
              <w:marLeft w:val="0"/>
              <w:marRight w:val="0"/>
              <w:marTop w:val="0"/>
              <w:marBottom w:val="0"/>
              <w:divBdr>
                <w:top w:val="none" w:sz="0" w:space="0" w:color="auto"/>
                <w:left w:val="none" w:sz="0" w:space="0" w:color="auto"/>
                <w:bottom w:val="none" w:sz="0" w:space="0" w:color="auto"/>
                <w:right w:val="none" w:sz="0" w:space="0" w:color="auto"/>
              </w:divBdr>
            </w:div>
            <w:div w:id="889342982">
              <w:marLeft w:val="0"/>
              <w:marRight w:val="0"/>
              <w:marTop w:val="0"/>
              <w:marBottom w:val="0"/>
              <w:divBdr>
                <w:top w:val="none" w:sz="0" w:space="0" w:color="auto"/>
                <w:left w:val="none" w:sz="0" w:space="0" w:color="auto"/>
                <w:bottom w:val="none" w:sz="0" w:space="0" w:color="auto"/>
                <w:right w:val="none" w:sz="0" w:space="0" w:color="auto"/>
              </w:divBdr>
            </w:div>
            <w:div w:id="802239632">
              <w:marLeft w:val="0"/>
              <w:marRight w:val="0"/>
              <w:marTop w:val="0"/>
              <w:marBottom w:val="0"/>
              <w:divBdr>
                <w:top w:val="none" w:sz="0" w:space="0" w:color="auto"/>
                <w:left w:val="none" w:sz="0" w:space="0" w:color="auto"/>
                <w:bottom w:val="none" w:sz="0" w:space="0" w:color="auto"/>
                <w:right w:val="none" w:sz="0" w:space="0" w:color="auto"/>
              </w:divBdr>
            </w:div>
            <w:div w:id="219483813">
              <w:marLeft w:val="0"/>
              <w:marRight w:val="0"/>
              <w:marTop w:val="0"/>
              <w:marBottom w:val="0"/>
              <w:divBdr>
                <w:top w:val="none" w:sz="0" w:space="0" w:color="auto"/>
                <w:left w:val="none" w:sz="0" w:space="0" w:color="auto"/>
                <w:bottom w:val="none" w:sz="0" w:space="0" w:color="auto"/>
                <w:right w:val="none" w:sz="0" w:space="0" w:color="auto"/>
              </w:divBdr>
            </w:div>
            <w:div w:id="15987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1F64-DA0E-4ACA-8255-9C0848681387}">
  <ds:schemaRefs>
    <ds:schemaRef ds:uri="http://purl.org/dc/terms/"/>
    <ds:schemaRef ds:uri="http://schemas.microsoft.com/office/2006/documentManagement/types"/>
    <ds:schemaRef ds:uri="7d9b4dce-5401-4c57-b5e6-a032602d7828"/>
    <ds:schemaRef ds:uri="http://purl.org/dc/elements/1.1/"/>
    <ds:schemaRef ds:uri="http://www.w3.org/XML/1998/namespace"/>
    <ds:schemaRef ds:uri="http://purl.org/dc/dcmitype/"/>
    <ds:schemaRef ds:uri="f3109f65-d43f-4681-ac38-56f281f71643"/>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72D0BAE-2E6C-48C4-B1F4-EC7E03EC9C18}">
  <ds:schemaRefs>
    <ds:schemaRef ds:uri="http://schemas.microsoft.com/sharepoint/v3/contenttype/forms"/>
  </ds:schemaRefs>
</ds:datastoreItem>
</file>

<file path=customXml/itemProps3.xml><?xml version="1.0" encoding="utf-8"?>
<ds:datastoreItem xmlns:ds="http://schemas.openxmlformats.org/officeDocument/2006/customXml" ds:itemID="{22A5CAFF-8A6A-4C82-AEED-90761EAA89F7}"/>
</file>

<file path=customXml/itemProps4.xml><?xml version="1.0" encoding="utf-8"?>
<ds:datastoreItem xmlns:ds="http://schemas.openxmlformats.org/officeDocument/2006/customXml" ds:itemID="{62B8581C-E6C1-40EB-8F20-9DA9B44F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DFID Policy/SOP Template</vt:lpstr>
    </vt:vector>
  </TitlesOfParts>
  <Company>NCDA&amp;CS</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DFID Policy/SOP Template</dc:title>
  <dc:creator>Kirsten Knopff</dc:creator>
  <dc:description>Blank template based off of the DFID Document Development and Control Procudure for SOP/Policy writing.</dc:description>
  <cp:lastModifiedBy>Mueller, Cassie (MDA)</cp:lastModifiedBy>
  <cp:revision>2</cp:revision>
  <cp:lastPrinted>2019-02-13T15:22:00Z</cp:lastPrinted>
  <dcterms:created xsi:type="dcterms:W3CDTF">2019-02-13T15:30:00Z</dcterms:created>
  <dcterms:modified xsi:type="dcterms:W3CDTF">2019-02-13T15:30:00Z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7200</vt:r8>
  </property>
  <property fmtid="{D5CDD505-2E9C-101B-9397-08002B2CF9AE}" pid="4" name="xd_ProgID">
    <vt:lpwstr/>
  </property>
  <property fmtid="{D5CDD505-2E9C-101B-9397-08002B2CF9AE}" pid="5" name="TemplateUrl">
    <vt:lpwstr/>
  </property>
  <property fmtid="{D5CDD505-2E9C-101B-9397-08002B2CF9AE}" pid="6" name="_dlc_DocIdItemGuid">
    <vt:lpwstr>647ed8bc-dcb8-4bf6-940b-b8bbd6731f42</vt:lpwstr>
  </property>
  <property fmtid="{D5CDD505-2E9C-101B-9397-08002B2CF9AE}" pid="7" name="_dlc_policyId">
    <vt:lpwstr/>
  </property>
  <property fmtid="{D5CDD505-2E9C-101B-9397-08002B2CF9AE}" pid="8" name="ItemRetentionFormula">
    <vt:lpwstr/>
  </property>
  <property fmtid="{D5CDD505-2E9C-101B-9397-08002B2CF9AE}" pid="9" name="SOP Status">
    <vt:lpwstr>Approved</vt:lpwstr>
  </property>
  <property fmtid="{D5CDD505-2E9C-101B-9397-08002B2CF9AE}" pid="10" name="AuthorIds_UIVersion_15360">
    <vt:lpwstr>789</vt:lpwstr>
  </property>
</Properties>
</file>