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743545E" w14:textId="77777777" w:rsidR="00DB3162" w:rsidRPr="005A4355" w:rsidRDefault="00DB3162" w:rsidP="00553233">
      <w:pPr>
        <w:ind w:left="1710"/>
        <w:rPr>
          <w:b/>
          <w:sz w:val="22"/>
          <w:szCs w:val="22"/>
        </w:rPr>
      </w:pPr>
      <w:r w:rsidRPr="005A4355">
        <w:rPr>
          <w:b/>
          <w:sz w:val="22"/>
          <w:szCs w:val="22"/>
        </w:rPr>
        <w:t>Table of Contents</w:t>
      </w:r>
    </w:p>
    <w:p w14:paraId="3D083CFE" w14:textId="77777777" w:rsidR="00DB3162" w:rsidRPr="003E6FA7" w:rsidRDefault="00DB3162" w:rsidP="00553233">
      <w:pPr>
        <w:pStyle w:val="NoSpacing"/>
        <w:ind w:left="1710"/>
        <w:rPr>
          <w:rFonts w:asciiTheme="minorHAnsi" w:eastAsiaTheme="minorEastAsia" w:hAnsiTheme="minorHAnsi" w:cstheme="minorBidi"/>
        </w:rPr>
      </w:pPr>
      <w:r w:rsidRPr="003E6FA7">
        <w:fldChar w:fldCharType="begin"/>
      </w:r>
      <w:r w:rsidRPr="003E6FA7">
        <w:instrText xml:space="preserve"> TOC \o "1-2" \n \h \z \u </w:instrText>
      </w:r>
      <w:r w:rsidRPr="003E6FA7">
        <w:fldChar w:fldCharType="separate"/>
      </w:r>
      <w:hyperlink w:anchor="_Toc283285790" w:history="1">
        <w:r w:rsidRPr="005A4355">
          <w:rPr>
            <w:rStyle w:val="Hyperlink"/>
            <w:sz w:val="22"/>
            <w:szCs w:val="22"/>
          </w:rPr>
          <w:t>1.</w:t>
        </w:r>
        <w:r w:rsidRPr="003E6FA7">
          <w:rPr>
            <w:rFonts w:asciiTheme="minorHAnsi" w:eastAsiaTheme="minorEastAsia" w:hAnsiTheme="minorHAnsi" w:cstheme="minorBidi"/>
          </w:rPr>
          <w:tab/>
        </w:r>
        <w:r w:rsidRPr="005A4355">
          <w:rPr>
            <w:rStyle w:val="Hyperlink"/>
            <w:sz w:val="22"/>
            <w:szCs w:val="22"/>
          </w:rPr>
          <w:t>PURPOSE</w:t>
        </w:r>
      </w:hyperlink>
    </w:p>
    <w:p w14:paraId="0018A183" w14:textId="06C144F9" w:rsidR="00DB3162" w:rsidRPr="003E6FA7" w:rsidRDefault="00CB4934" w:rsidP="00553233">
      <w:pPr>
        <w:pStyle w:val="NoSpacing"/>
        <w:ind w:left="1710"/>
        <w:rPr>
          <w:rFonts w:asciiTheme="minorHAnsi" w:eastAsiaTheme="minorEastAsia" w:hAnsiTheme="minorHAnsi" w:cstheme="minorBidi"/>
        </w:rPr>
      </w:pPr>
      <w:hyperlink w:anchor="_Toc283285791" w:history="1">
        <w:r w:rsidR="00DB3162" w:rsidRPr="005A4355">
          <w:rPr>
            <w:rStyle w:val="Hyperlink"/>
            <w:sz w:val="22"/>
            <w:szCs w:val="22"/>
          </w:rPr>
          <w:t>2.</w:t>
        </w:r>
        <w:r w:rsidR="00DB3162" w:rsidRPr="003E6FA7">
          <w:rPr>
            <w:rFonts w:asciiTheme="minorHAnsi" w:eastAsiaTheme="minorEastAsia" w:hAnsiTheme="minorHAnsi" w:cstheme="minorBidi"/>
          </w:rPr>
          <w:tab/>
        </w:r>
        <w:r w:rsidR="00DB3162" w:rsidRPr="005A4355">
          <w:rPr>
            <w:rStyle w:val="Hyperlink"/>
            <w:sz w:val="22"/>
            <w:szCs w:val="22"/>
          </w:rPr>
          <w:t>SCOPE</w:t>
        </w:r>
      </w:hyperlink>
    </w:p>
    <w:p w14:paraId="4BF8CBC5" w14:textId="77777777" w:rsidR="00DB3162" w:rsidRPr="003E6FA7" w:rsidRDefault="00CB4934" w:rsidP="00553233">
      <w:pPr>
        <w:pStyle w:val="NoSpacing"/>
        <w:ind w:left="1710"/>
        <w:rPr>
          <w:rFonts w:asciiTheme="minorHAnsi" w:eastAsiaTheme="minorEastAsia" w:hAnsiTheme="minorHAnsi" w:cstheme="minorBidi"/>
        </w:rPr>
      </w:pPr>
      <w:hyperlink w:anchor="_Toc283285792" w:history="1">
        <w:r w:rsidR="00DB3162" w:rsidRPr="005A4355">
          <w:rPr>
            <w:rStyle w:val="Hyperlink"/>
            <w:sz w:val="22"/>
            <w:szCs w:val="22"/>
          </w:rPr>
          <w:t>3.</w:t>
        </w:r>
        <w:r w:rsidR="00DB3162" w:rsidRPr="003E6FA7">
          <w:rPr>
            <w:rFonts w:asciiTheme="minorHAnsi" w:eastAsiaTheme="minorEastAsia" w:hAnsiTheme="minorHAnsi" w:cstheme="minorBidi"/>
          </w:rPr>
          <w:tab/>
        </w:r>
        <w:r w:rsidR="00DB3162" w:rsidRPr="005A4355">
          <w:rPr>
            <w:rStyle w:val="Hyperlink"/>
            <w:sz w:val="22"/>
            <w:szCs w:val="22"/>
          </w:rPr>
          <w:t>BACKGROUND</w:t>
        </w:r>
      </w:hyperlink>
    </w:p>
    <w:p w14:paraId="22AE32B7" w14:textId="77777777" w:rsidR="00DB3162" w:rsidRPr="003E6FA7" w:rsidRDefault="00CB4934" w:rsidP="00553233">
      <w:pPr>
        <w:pStyle w:val="NoSpacing"/>
        <w:ind w:left="1710"/>
        <w:rPr>
          <w:rFonts w:asciiTheme="minorHAnsi" w:eastAsiaTheme="minorEastAsia" w:hAnsiTheme="minorHAnsi" w:cstheme="minorBidi"/>
        </w:rPr>
      </w:pPr>
      <w:hyperlink w:anchor="_Toc283285793" w:history="1">
        <w:r w:rsidR="00DB3162" w:rsidRPr="005A4355">
          <w:rPr>
            <w:rStyle w:val="Hyperlink"/>
            <w:sz w:val="22"/>
            <w:szCs w:val="22"/>
          </w:rPr>
          <w:t>4.</w:t>
        </w:r>
        <w:r w:rsidR="00DB3162" w:rsidRPr="003E6FA7">
          <w:rPr>
            <w:rFonts w:asciiTheme="minorHAnsi" w:eastAsiaTheme="minorEastAsia" w:hAnsiTheme="minorHAnsi" w:cstheme="minorBidi"/>
          </w:rPr>
          <w:tab/>
        </w:r>
        <w:r w:rsidR="00DB3162" w:rsidRPr="005A4355">
          <w:rPr>
            <w:rStyle w:val="Hyperlink"/>
            <w:sz w:val="22"/>
            <w:szCs w:val="22"/>
          </w:rPr>
          <w:t>RESPONSIBILITY</w:t>
        </w:r>
      </w:hyperlink>
    </w:p>
    <w:p w14:paraId="0FDC580C" w14:textId="77777777" w:rsidR="00DB3162" w:rsidRPr="003E6FA7" w:rsidRDefault="00CB4934" w:rsidP="00553233">
      <w:pPr>
        <w:pStyle w:val="NoSpacing"/>
        <w:ind w:left="1710"/>
        <w:rPr>
          <w:rFonts w:asciiTheme="minorHAnsi" w:eastAsiaTheme="minorEastAsia" w:hAnsiTheme="minorHAnsi" w:cstheme="minorBidi"/>
        </w:rPr>
      </w:pPr>
      <w:hyperlink w:anchor="_Toc283285794" w:history="1">
        <w:r w:rsidR="00DB3162" w:rsidRPr="005A4355">
          <w:rPr>
            <w:rStyle w:val="Hyperlink"/>
            <w:sz w:val="22"/>
            <w:szCs w:val="22"/>
          </w:rPr>
          <w:t>5.</w:t>
        </w:r>
        <w:r w:rsidR="00DB3162" w:rsidRPr="003E6FA7">
          <w:rPr>
            <w:rFonts w:asciiTheme="minorHAnsi" w:eastAsiaTheme="minorEastAsia" w:hAnsiTheme="minorHAnsi" w:cstheme="minorBidi"/>
          </w:rPr>
          <w:tab/>
        </w:r>
        <w:r w:rsidR="00DB3162" w:rsidRPr="005A4355">
          <w:rPr>
            <w:rStyle w:val="Hyperlink"/>
            <w:sz w:val="22"/>
            <w:szCs w:val="22"/>
          </w:rPr>
          <w:t>DEFINITIONS</w:t>
        </w:r>
      </w:hyperlink>
    </w:p>
    <w:p w14:paraId="132A755E" w14:textId="77777777" w:rsidR="00DB3162" w:rsidRPr="003E6FA7" w:rsidRDefault="00CB4934" w:rsidP="00553233">
      <w:pPr>
        <w:pStyle w:val="NoSpacing"/>
        <w:ind w:left="1710"/>
        <w:rPr>
          <w:rFonts w:asciiTheme="minorHAnsi" w:eastAsiaTheme="minorEastAsia" w:hAnsiTheme="minorHAnsi" w:cstheme="minorBidi"/>
        </w:rPr>
      </w:pPr>
      <w:hyperlink w:anchor="_Toc283285795" w:history="1">
        <w:r w:rsidR="00DB3162" w:rsidRPr="005A4355">
          <w:rPr>
            <w:rStyle w:val="Hyperlink"/>
            <w:sz w:val="22"/>
            <w:szCs w:val="22"/>
          </w:rPr>
          <w:t>6.</w:t>
        </w:r>
        <w:r w:rsidR="00DB3162" w:rsidRPr="003E6FA7">
          <w:rPr>
            <w:rFonts w:asciiTheme="minorHAnsi" w:eastAsiaTheme="minorEastAsia" w:hAnsiTheme="minorHAnsi" w:cstheme="minorBidi"/>
          </w:rPr>
          <w:tab/>
        </w:r>
        <w:r w:rsidR="00DB3162" w:rsidRPr="005A4355">
          <w:rPr>
            <w:rStyle w:val="Hyperlink"/>
            <w:sz w:val="22"/>
            <w:szCs w:val="22"/>
          </w:rPr>
          <w:t>PROCEDURES</w:t>
        </w:r>
      </w:hyperlink>
    </w:p>
    <w:p w14:paraId="5EE542AE" w14:textId="34DC08DC" w:rsidR="00DB3162" w:rsidRPr="003E6FA7" w:rsidRDefault="00CB4934" w:rsidP="00553233">
      <w:pPr>
        <w:pStyle w:val="NoSpacing"/>
        <w:ind w:left="1710"/>
        <w:rPr>
          <w:rFonts w:asciiTheme="minorHAnsi" w:eastAsiaTheme="minorEastAsia" w:hAnsiTheme="minorHAnsi" w:cstheme="minorBidi"/>
        </w:rPr>
      </w:pPr>
      <w:hyperlink w:anchor="_Toc283285796" w:history="1">
        <w:r w:rsidR="00DB3162" w:rsidRPr="005A4355">
          <w:rPr>
            <w:rStyle w:val="Hyperlink"/>
            <w:sz w:val="22"/>
            <w:szCs w:val="22"/>
          </w:rPr>
          <w:t>7.</w:t>
        </w:r>
        <w:r w:rsidR="00DB3162" w:rsidRPr="003E6FA7">
          <w:rPr>
            <w:rFonts w:asciiTheme="minorHAnsi" w:eastAsiaTheme="minorEastAsia" w:hAnsiTheme="minorHAnsi" w:cstheme="minorBidi"/>
          </w:rPr>
          <w:tab/>
        </w:r>
        <w:r w:rsidR="00FB2A06">
          <w:rPr>
            <w:rStyle w:val="Hyperlink"/>
            <w:sz w:val="22"/>
            <w:szCs w:val="22"/>
          </w:rPr>
          <w:t>RELATED DOCUMENTS</w:t>
        </w:r>
      </w:hyperlink>
    </w:p>
    <w:p w14:paraId="1C3BFB82" w14:textId="77777777" w:rsidR="00DB3162" w:rsidRPr="003E6FA7" w:rsidRDefault="00CB4934" w:rsidP="00553233">
      <w:pPr>
        <w:pStyle w:val="NoSpacing"/>
        <w:ind w:left="1710"/>
        <w:rPr>
          <w:rFonts w:asciiTheme="minorHAnsi" w:eastAsiaTheme="minorEastAsia" w:hAnsiTheme="minorHAnsi" w:cstheme="minorBidi"/>
        </w:rPr>
      </w:pPr>
      <w:hyperlink w:anchor="_Toc283285797" w:history="1">
        <w:r w:rsidR="00DB3162" w:rsidRPr="005A4355">
          <w:rPr>
            <w:rStyle w:val="Hyperlink"/>
            <w:sz w:val="22"/>
            <w:szCs w:val="22"/>
          </w:rPr>
          <w:t>8.</w:t>
        </w:r>
        <w:r w:rsidR="00DB3162" w:rsidRPr="003E6FA7">
          <w:rPr>
            <w:rFonts w:asciiTheme="minorHAnsi" w:eastAsiaTheme="minorEastAsia" w:hAnsiTheme="minorHAnsi" w:cstheme="minorBidi"/>
          </w:rPr>
          <w:tab/>
        </w:r>
        <w:r w:rsidR="00DB3162" w:rsidRPr="005A4355">
          <w:rPr>
            <w:rStyle w:val="Hyperlink"/>
            <w:sz w:val="22"/>
            <w:szCs w:val="22"/>
          </w:rPr>
          <w:t>EQUIPMENT/MATERIALS NEEDED</w:t>
        </w:r>
      </w:hyperlink>
    </w:p>
    <w:p w14:paraId="442C6C17" w14:textId="77777777" w:rsidR="00DB3162" w:rsidRPr="003E6FA7" w:rsidRDefault="00CB4934" w:rsidP="00553233">
      <w:pPr>
        <w:pStyle w:val="NoSpacing"/>
        <w:ind w:left="1710"/>
        <w:rPr>
          <w:rFonts w:asciiTheme="minorHAnsi" w:eastAsiaTheme="minorEastAsia" w:hAnsiTheme="minorHAnsi" w:cstheme="minorBidi"/>
        </w:rPr>
      </w:pPr>
      <w:hyperlink w:anchor="_Toc283285798" w:history="1">
        <w:r w:rsidR="00DB3162" w:rsidRPr="005A4355">
          <w:rPr>
            <w:rStyle w:val="Hyperlink"/>
            <w:sz w:val="22"/>
            <w:szCs w:val="22"/>
          </w:rPr>
          <w:t>9.</w:t>
        </w:r>
        <w:r w:rsidR="00DB3162" w:rsidRPr="003E6FA7">
          <w:rPr>
            <w:rFonts w:asciiTheme="minorHAnsi" w:eastAsiaTheme="minorEastAsia" w:hAnsiTheme="minorHAnsi" w:cstheme="minorBidi"/>
          </w:rPr>
          <w:tab/>
        </w:r>
        <w:r w:rsidR="00DB3162" w:rsidRPr="005A4355">
          <w:rPr>
            <w:rStyle w:val="Hyperlink"/>
            <w:sz w:val="22"/>
            <w:szCs w:val="22"/>
          </w:rPr>
          <w:t>SAFETY</w:t>
        </w:r>
      </w:hyperlink>
    </w:p>
    <w:p w14:paraId="773B7B3B" w14:textId="77777777" w:rsidR="00DB3162" w:rsidRPr="003E6FA7" w:rsidRDefault="00CB4934" w:rsidP="00553233">
      <w:pPr>
        <w:pStyle w:val="NoSpacing"/>
        <w:ind w:left="1710"/>
        <w:rPr>
          <w:rFonts w:asciiTheme="minorHAnsi" w:eastAsiaTheme="minorEastAsia" w:hAnsiTheme="minorHAnsi" w:cstheme="minorBidi"/>
        </w:rPr>
      </w:pPr>
      <w:hyperlink w:anchor="_Toc283285799" w:history="1">
        <w:r w:rsidR="00DB3162" w:rsidRPr="005A4355">
          <w:rPr>
            <w:rStyle w:val="Hyperlink"/>
            <w:sz w:val="22"/>
            <w:szCs w:val="22"/>
          </w:rPr>
          <w:t>10.</w:t>
        </w:r>
        <w:r w:rsidR="00DB3162" w:rsidRPr="003E6FA7">
          <w:rPr>
            <w:rFonts w:asciiTheme="minorHAnsi" w:eastAsiaTheme="minorEastAsia" w:hAnsiTheme="minorHAnsi" w:cstheme="minorBidi"/>
          </w:rPr>
          <w:tab/>
        </w:r>
        <w:r w:rsidR="00DB3162" w:rsidRPr="005A4355">
          <w:rPr>
            <w:rStyle w:val="Hyperlink"/>
            <w:sz w:val="22"/>
            <w:szCs w:val="22"/>
          </w:rPr>
          <w:t>CIRCULATION</w:t>
        </w:r>
      </w:hyperlink>
    </w:p>
    <w:p w14:paraId="3FF36E36" w14:textId="30245B96" w:rsidR="00DB3162" w:rsidRPr="003E6FA7" w:rsidRDefault="00DB3162" w:rsidP="00553233">
      <w:pPr>
        <w:pStyle w:val="NoSpacing"/>
        <w:ind w:left="1710"/>
        <w:rPr>
          <w:rFonts w:asciiTheme="minorHAnsi" w:eastAsiaTheme="minorEastAsia" w:hAnsiTheme="minorHAnsi" w:cstheme="minorBidi"/>
        </w:rPr>
      </w:pPr>
    </w:p>
    <w:p w14:paraId="5558D70D" w14:textId="78D7D71E" w:rsidR="0096015A" w:rsidRPr="003E6FA7" w:rsidRDefault="00DB3162" w:rsidP="00553233">
      <w:pPr>
        <w:pStyle w:val="NoSpacing"/>
        <w:ind w:left="1710"/>
      </w:pPr>
      <w:r w:rsidRPr="003E6FA7">
        <w:fldChar w:fldCharType="end"/>
      </w:r>
    </w:p>
    <w:p w14:paraId="4C3EF1FA" w14:textId="04FD9C24" w:rsidR="0096015A" w:rsidRPr="003E6FA7" w:rsidRDefault="0096015A" w:rsidP="00553233">
      <w:pPr>
        <w:numPr>
          <w:ilvl w:val="0"/>
          <w:numId w:val="1"/>
        </w:numPr>
        <w:spacing w:after="120" w:line="240" w:lineRule="auto"/>
        <w:rPr>
          <w:b/>
          <w:sz w:val="22"/>
          <w:szCs w:val="22"/>
        </w:rPr>
      </w:pPr>
      <w:bookmarkStart w:id="0" w:name="_Toc283285790"/>
      <w:r w:rsidRPr="003E6FA7">
        <w:rPr>
          <w:b/>
          <w:sz w:val="22"/>
          <w:szCs w:val="22"/>
        </w:rPr>
        <w:t>PURPOSE</w:t>
      </w:r>
      <w:bookmarkEnd w:id="0"/>
    </w:p>
    <w:p w14:paraId="25D5DF03" w14:textId="53DA8096" w:rsidR="0096015A" w:rsidRPr="003E6FA7" w:rsidRDefault="0096015A" w:rsidP="00553233">
      <w:pPr>
        <w:spacing w:after="120" w:line="240" w:lineRule="auto"/>
        <w:ind w:left="360"/>
        <w:rPr>
          <w:sz w:val="22"/>
          <w:szCs w:val="22"/>
        </w:rPr>
      </w:pPr>
      <w:r w:rsidRPr="003E6FA7">
        <w:rPr>
          <w:sz w:val="22"/>
          <w:szCs w:val="22"/>
        </w:rPr>
        <w:t>The purpose of this document is to outline the procedure for staff conducting traceback and traceforward investigations. Th</w:t>
      </w:r>
      <w:r w:rsidR="00A04688" w:rsidRPr="003E6FA7">
        <w:rPr>
          <w:sz w:val="22"/>
          <w:szCs w:val="22"/>
        </w:rPr>
        <w:t>is</w:t>
      </w:r>
      <w:r w:rsidRPr="003E6FA7">
        <w:rPr>
          <w:sz w:val="22"/>
          <w:szCs w:val="22"/>
        </w:rPr>
        <w:t xml:space="preserve"> document identifies common elements and unique considerations for regulatory tracebacks, </w:t>
      </w:r>
      <w:r w:rsidR="00EB3289" w:rsidRPr="003E6FA7">
        <w:rPr>
          <w:sz w:val="22"/>
          <w:szCs w:val="22"/>
        </w:rPr>
        <w:t xml:space="preserve">informational </w:t>
      </w:r>
      <w:r w:rsidRPr="003E6FA7">
        <w:rPr>
          <w:sz w:val="22"/>
          <w:szCs w:val="22"/>
        </w:rPr>
        <w:t xml:space="preserve">tracebacks, and regulatory traceforward investigations. </w:t>
      </w:r>
    </w:p>
    <w:p w14:paraId="18D92BBE" w14:textId="77777777" w:rsidR="0096015A" w:rsidRPr="00DB3162" w:rsidRDefault="0096015A" w:rsidP="00553233">
      <w:pPr>
        <w:numPr>
          <w:ilvl w:val="0"/>
          <w:numId w:val="1"/>
        </w:numPr>
        <w:spacing w:after="120" w:line="240" w:lineRule="auto"/>
        <w:rPr>
          <w:b/>
          <w:sz w:val="22"/>
          <w:szCs w:val="22"/>
        </w:rPr>
      </w:pPr>
      <w:bookmarkStart w:id="1" w:name="_Toc283285791"/>
      <w:r w:rsidRPr="00DB3162">
        <w:rPr>
          <w:b/>
          <w:sz w:val="22"/>
          <w:szCs w:val="22"/>
        </w:rPr>
        <w:t>SCOPE</w:t>
      </w:r>
      <w:bookmarkEnd w:id="1"/>
    </w:p>
    <w:p w14:paraId="5E6FCD98" w14:textId="0D1F3D82" w:rsidR="0096015A" w:rsidRPr="00DB3162" w:rsidRDefault="0096015A" w:rsidP="00553233">
      <w:pPr>
        <w:spacing w:after="120" w:line="240" w:lineRule="auto"/>
        <w:ind w:left="360"/>
        <w:rPr>
          <w:sz w:val="22"/>
          <w:szCs w:val="22"/>
        </w:rPr>
      </w:pPr>
      <w:r w:rsidRPr="00DB3162">
        <w:rPr>
          <w:sz w:val="22"/>
          <w:szCs w:val="22"/>
        </w:rPr>
        <w:t xml:space="preserve">This procedure applies to </w:t>
      </w:r>
      <w:r w:rsidR="00216935">
        <w:rPr>
          <w:sz w:val="22"/>
          <w:szCs w:val="22"/>
        </w:rPr>
        <w:t>staff</w:t>
      </w:r>
      <w:r w:rsidR="00786474" w:rsidRPr="00DB3162">
        <w:rPr>
          <w:sz w:val="22"/>
          <w:szCs w:val="22"/>
        </w:rPr>
        <w:t xml:space="preserve"> within the </w:t>
      </w:r>
      <w:r w:rsidRPr="00DB3162">
        <w:rPr>
          <w:sz w:val="22"/>
          <w:szCs w:val="22"/>
        </w:rPr>
        <w:t>Food and Feed Safety Division</w:t>
      </w:r>
      <w:r w:rsidR="00786474" w:rsidRPr="00DB3162">
        <w:rPr>
          <w:sz w:val="22"/>
          <w:szCs w:val="22"/>
        </w:rPr>
        <w:t xml:space="preserve"> (FFSD) of the</w:t>
      </w:r>
      <w:r w:rsidRPr="00DB3162">
        <w:rPr>
          <w:sz w:val="22"/>
          <w:szCs w:val="22"/>
        </w:rPr>
        <w:t xml:space="preserve"> </w:t>
      </w:r>
      <w:r w:rsidR="00B51FA0" w:rsidRPr="00DB3162">
        <w:rPr>
          <w:sz w:val="22"/>
          <w:szCs w:val="22"/>
        </w:rPr>
        <w:t xml:space="preserve">Minnesota </w:t>
      </w:r>
      <w:r w:rsidR="00786474" w:rsidRPr="00DB3162">
        <w:rPr>
          <w:sz w:val="22"/>
          <w:szCs w:val="22"/>
        </w:rPr>
        <w:t xml:space="preserve">Department of Agriculture (MDA) </w:t>
      </w:r>
      <w:r w:rsidRPr="00DB3162">
        <w:rPr>
          <w:sz w:val="22"/>
          <w:szCs w:val="22"/>
        </w:rPr>
        <w:t xml:space="preserve">conducting traceback and traceforward investigations. Regulatory and </w:t>
      </w:r>
      <w:r w:rsidR="00EB3289" w:rsidRPr="00DB3162">
        <w:rPr>
          <w:sz w:val="22"/>
          <w:szCs w:val="22"/>
        </w:rPr>
        <w:t>informational</w:t>
      </w:r>
      <w:r w:rsidRPr="00DB3162">
        <w:rPr>
          <w:sz w:val="22"/>
          <w:szCs w:val="22"/>
        </w:rPr>
        <w:t xml:space="preserve"> tracebacks and regulatory traceforwards are addressed in general terms that complement existing guidance materials that are identified in the “References” section. This procedure does not address other related food </w:t>
      </w:r>
      <w:r w:rsidR="008312F0" w:rsidRPr="00DB3162">
        <w:rPr>
          <w:sz w:val="22"/>
          <w:szCs w:val="22"/>
        </w:rPr>
        <w:t xml:space="preserve">or feed </w:t>
      </w:r>
      <w:r w:rsidRPr="00DB3162">
        <w:rPr>
          <w:sz w:val="22"/>
          <w:szCs w:val="22"/>
        </w:rPr>
        <w:t>investigations, such as environmental assessments</w:t>
      </w:r>
      <w:r w:rsidR="00216935">
        <w:rPr>
          <w:sz w:val="22"/>
          <w:szCs w:val="22"/>
        </w:rPr>
        <w:t xml:space="preserve">, </w:t>
      </w:r>
      <w:r w:rsidRPr="00DB3162">
        <w:rPr>
          <w:sz w:val="22"/>
          <w:szCs w:val="22"/>
        </w:rPr>
        <w:t>root cause analyses, or the use of the Incident Command System (ICS).</w:t>
      </w:r>
    </w:p>
    <w:p w14:paraId="022F3B8E" w14:textId="77777777" w:rsidR="0096015A" w:rsidRPr="00DB3162" w:rsidRDefault="0096015A" w:rsidP="00553233">
      <w:pPr>
        <w:numPr>
          <w:ilvl w:val="0"/>
          <w:numId w:val="1"/>
        </w:numPr>
        <w:spacing w:after="120" w:line="240" w:lineRule="auto"/>
        <w:rPr>
          <w:b/>
          <w:sz w:val="22"/>
          <w:szCs w:val="22"/>
        </w:rPr>
      </w:pPr>
      <w:bookmarkStart w:id="2" w:name="_Toc283285792"/>
      <w:r w:rsidRPr="00DB3162">
        <w:rPr>
          <w:b/>
          <w:sz w:val="22"/>
          <w:szCs w:val="22"/>
        </w:rPr>
        <w:t>BACKGROUND</w:t>
      </w:r>
      <w:bookmarkEnd w:id="2"/>
    </w:p>
    <w:p w14:paraId="690C694F" w14:textId="1E9E2552" w:rsidR="0096015A" w:rsidRPr="00DB3162" w:rsidRDefault="0096015A" w:rsidP="00553233">
      <w:pPr>
        <w:spacing w:after="120" w:line="240" w:lineRule="auto"/>
        <w:ind w:left="360"/>
        <w:rPr>
          <w:sz w:val="22"/>
          <w:szCs w:val="22"/>
        </w:rPr>
      </w:pPr>
      <w:r w:rsidRPr="00DB3162">
        <w:rPr>
          <w:sz w:val="22"/>
          <w:szCs w:val="22"/>
        </w:rPr>
        <w:t xml:space="preserve">This </w:t>
      </w:r>
      <w:r w:rsidR="00084B5A">
        <w:rPr>
          <w:sz w:val="22"/>
          <w:szCs w:val="22"/>
        </w:rPr>
        <w:t>document</w:t>
      </w:r>
      <w:r w:rsidR="00084B5A" w:rsidRPr="00DB3162">
        <w:rPr>
          <w:sz w:val="22"/>
          <w:szCs w:val="22"/>
        </w:rPr>
        <w:t xml:space="preserve"> </w:t>
      </w:r>
      <w:r w:rsidRPr="00DB3162">
        <w:rPr>
          <w:sz w:val="22"/>
          <w:szCs w:val="22"/>
        </w:rPr>
        <w:t>is based on content from the RRT Best Practices Manual, a document developed by state food regulatory agencies, U.S. Food and Drug Administration (FDA) District Offices, and FDA Centers as a part of FDA’s RRT Cooperative Agreement Initiative.</w:t>
      </w:r>
    </w:p>
    <w:p w14:paraId="1691AB6A" w14:textId="479431EA" w:rsidR="00084B5A" w:rsidRDefault="00084B5A" w:rsidP="00553233">
      <w:pPr>
        <w:spacing w:after="120" w:line="240" w:lineRule="auto"/>
        <w:ind w:left="360"/>
        <w:rPr>
          <w:sz w:val="22"/>
          <w:szCs w:val="22"/>
        </w:rPr>
      </w:pPr>
      <w:r>
        <w:rPr>
          <w:sz w:val="22"/>
          <w:szCs w:val="22"/>
        </w:rPr>
        <w:t>Regulatory t</w:t>
      </w:r>
      <w:r w:rsidR="0096015A" w:rsidRPr="00DB3162">
        <w:rPr>
          <w:sz w:val="22"/>
          <w:szCs w:val="22"/>
        </w:rPr>
        <w:t>raceback investigations are conducted to determine the sour</w:t>
      </w:r>
      <w:r w:rsidR="001D2391" w:rsidRPr="00AC724D">
        <w:rPr>
          <w:sz w:val="22"/>
          <w:szCs w:val="22"/>
        </w:rPr>
        <w:t>ce of contaminated</w:t>
      </w:r>
      <w:r>
        <w:rPr>
          <w:sz w:val="22"/>
          <w:szCs w:val="22"/>
        </w:rPr>
        <w:t xml:space="preserve"> human or animal</w:t>
      </w:r>
      <w:r w:rsidR="001D2391" w:rsidRPr="00AC724D">
        <w:rPr>
          <w:sz w:val="22"/>
          <w:szCs w:val="22"/>
        </w:rPr>
        <w:t xml:space="preserve"> food</w:t>
      </w:r>
      <w:r w:rsidR="0096015A" w:rsidRPr="00DB3162">
        <w:rPr>
          <w:sz w:val="22"/>
          <w:szCs w:val="22"/>
        </w:rPr>
        <w:t xml:space="preserve"> </w:t>
      </w:r>
      <w:r>
        <w:rPr>
          <w:sz w:val="22"/>
          <w:szCs w:val="22"/>
        </w:rPr>
        <w:t>that has been implicated by a</w:t>
      </w:r>
      <w:r w:rsidR="005A4355">
        <w:rPr>
          <w:sz w:val="22"/>
          <w:szCs w:val="22"/>
        </w:rPr>
        <w:t>n illness outbreak,</w:t>
      </w:r>
      <w:r w:rsidR="0096015A" w:rsidRPr="00DB3162">
        <w:rPr>
          <w:sz w:val="22"/>
          <w:szCs w:val="22"/>
        </w:rPr>
        <w:t xml:space="preserve"> investigation, laboratory analysis, or routine inspection. </w:t>
      </w:r>
    </w:p>
    <w:p w14:paraId="1AF5A0F9" w14:textId="553A95BA" w:rsidR="005A4355" w:rsidRDefault="0096015A" w:rsidP="00553233">
      <w:pPr>
        <w:spacing w:after="120" w:line="240" w:lineRule="auto"/>
        <w:ind w:left="360"/>
        <w:rPr>
          <w:sz w:val="22"/>
          <w:szCs w:val="22"/>
        </w:rPr>
      </w:pPr>
      <w:r w:rsidRPr="00DB3162">
        <w:rPr>
          <w:sz w:val="22"/>
          <w:szCs w:val="22"/>
        </w:rPr>
        <w:t>Epidemiological investigations and traceback investigations have historically been viewed as sequential activities, with traceback</w:t>
      </w:r>
      <w:r w:rsidR="00084B5A">
        <w:rPr>
          <w:sz w:val="22"/>
          <w:szCs w:val="22"/>
        </w:rPr>
        <w:t>s</w:t>
      </w:r>
      <w:r w:rsidR="00F42C48">
        <w:rPr>
          <w:sz w:val="22"/>
          <w:szCs w:val="22"/>
        </w:rPr>
        <w:t xml:space="preserve"> initiated</w:t>
      </w:r>
      <w:r w:rsidRPr="00DB3162">
        <w:rPr>
          <w:sz w:val="22"/>
          <w:szCs w:val="22"/>
        </w:rPr>
        <w:t xml:space="preserve"> </w:t>
      </w:r>
      <w:r w:rsidR="00084B5A">
        <w:rPr>
          <w:sz w:val="22"/>
          <w:szCs w:val="22"/>
        </w:rPr>
        <w:t>once human or animal food is implicated</w:t>
      </w:r>
      <w:r w:rsidRPr="00DB3162">
        <w:rPr>
          <w:sz w:val="22"/>
          <w:szCs w:val="22"/>
        </w:rPr>
        <w:t>. Regulatory tracebacks routinely involve onsite visits with interviews, inspections, and record collection to verify the traceback information.</w:t>
      </w:r>
      <w:r w:rsidR="00090859">
        <w:rPr>
          <w:sz w:val="22"/>
          <w:szCs w:val="22"/>
        </w:rPr>
        <w:t xml:space="preserve"> </w:t>
      </w:r>
      <w:r w:rsidR="005A4355">
        <w:rPr>
          <w:sz w:val="22"/>
          <w:szCs w:val="22"/>
        </w:rPr>
        <w:t>However, t</w:t>
      </w:r>
      <w:r w:rsidR="00084B5A">
        <w:rPr>
          <w:sz w:val="22"/>
          <w:szCs w:val="22"/>
        </w:rPr>
        <w:t>o</w:t>
      </w:r>
      <w:r w:rsidRPr="00DB3162">
        <w:rPr>
          <w:sz w:val="22"/>
          <w:szCs w:val="22"/>
        </w:rPr>
        <w:t xml:space="preserve"> reduce the time </w:t>
      </w:r>
      <w:r w:rsidR="00084B5A">
        <w:rPr>
          <w:sz w:val="22"/>
          <w:szCs w:val="22"/>
        </w:rPr>
        <w:t>between</w:t>
      </w:r>
      <w:r w:rsidR="00084B5A" w:rsidRPr="00DB3162">
        <w:rPr>
          <w:sz w:val="22"/>
          <w:szCs w:val="22"/>
        </w:rPr>
        <w:t xml:space="preserve"> </w:t>
      </w:r>
      <w:r w:rsidRPr="00DB3162">
        <w:rPr>
          <w:sz w:val="22"/>
          <w:szCs w:val="22"/>
        </w:rPr>
        <w:t xml:space="preserve">outbreak detection </w:t>
      </w:r>
      <w:r w:rsidR="00084B5A">
        <w:rPr>
          <w:sz w:val="22"/>
          <w:szCs w:val="22"/>
        </w:rPr>
        <w:t>and</w:t>
      </w:r>
      <w:r w:rsidR="00084B5A" w:rsidRPr="00DB3162">
        <w:rPr>
          <w:sz w:val="22"/>
          <w:szCs w:val="22"/>
        </w:rPr>
        <w:t xml:space="preserve"> </w:t>
      </w:r>
      <w:r w:rsidRPr="00DB3162">
        <w:rPr>
          <w:sz w:val="22"/>
          <w:szCs w:val="22"/>
        </w:rPr>
        <w:t xml:space="preserve">implementation of effective control measures, epidemiologists </w:t>
      </w:r>
      <w:r w:rsidR="00601555">
        <w:rPr>
          <w:sz w:val="22"/>
          <w:szCs w:val="22"/>
        </w:rPr>
        <w:t>frequently request</w:t>
      </w:r>
      <w:r w:rsidRPr="00DB3162">
        <w:rPr>
          <w:sz w:val="22"/>
          <w:szCs w:val="22"/>
        </w:rPr>
        <w:t xml:space="preserve"> assistance from regulatory partners during epidemiological investigations. </w:t>
      </w:r>
      <w:r w:rsidR="00144F51">
        <w:rPr>
          <w:sz w:val="22"/>
          <w:szCs w:val="22"/>
        </w:rPr>
        <w:t>Epidemiologists ask f</w:t>
      </w:r>
      <w:r w:rsidRPr="00DB3162">
        <w:rPr>
          <w:sz w:val="22"/>
          <w:szCs w:val="22"/>
        </w:rPr>
        <w:t xml:space="preserve">ood regulatory officials to determine whether a food item consumed by multiple case-patients in a cluster or outbreak has a common source of distribution or a point of convergence linking multiple </w:t>
      </w:r>
      <w:r w:rsidR="00144F51">
        <w:rPr>
          <w:sz w:val="22"/>
          <w:szCs w:val="22"/>
        </w:rPr>
        <w:t>sub</w:t>
      </w:r>
      <w:r w:rsidRPr="00DB3162">
        <w:rPr>
          <w:sz w:val="22"/>
          <w:szCs w:val="22"/>
        </w:rPr>
        <w:t>clusters. Because they are time-sensitive and exploratory in nature, “</w:t>
      </w:r>
      <w:r w:rsidR="00EB3289" w:rsidRPr="00DB3162">
        <w:rPr>
          <w:sz w:val="22"/>
          <w:szCs w:val="22"/>
        </w:rPr>
        <w:t>informational</w:t>
      </w:r>
      <w:r w:rsidRPr="00DB3162">
        <w:rPr>
          <w:sz w:val="22"/>
          <w:szCs w:val="22"/>
        </w:rPr>
        <w:t xml:space="preserve"> tracebacks” (also called “epidemiological</w:t>
      </w:r>
      <w:r w:rsidR="00EB3289" w:rsidRPr="00DB3162">
        <w:rPr>
          <w:sz w:val="22"/>
          <w:szCs w:val="22"/>
        </w:rPr>
        <w:t>” or “investigational</w:t>
      </w:r>
      <w:r w:rsidRPr="00DB3162">
        <w:rPr>
          <w:sz w:val="22"/>
          <w:szCs w:val="22"/>
        </w:rPr>
        <w:t xml:space="preserve"> tracebacks”) may not always include the collection of all records or onsite inspections typically conducted during regulatory tracebacks. </w:t>
      </w:r>
      <w:r w:rsidR="004A19AA" w:rsidRPr="00DB3162">
        <w:rPr>
          <w:sz w:val="22"/>
          <w:szCs w:val="22"/>
        </w:rPr>
        <w:t xml:space="preserve">Sometimes, as </w:t>
      </w:r>
      <w:r w:rsidR="004A19AA" w:rsidRPr="00DB3162">
        <w:rPr>
          <w:sz w:val="22"/>
          <w:szCs w:val="22"/>
        </w:rPr>
        <w:lastRenderedPageBreak/>
        <w:t>informational tracebacks progress, increasingly convincing evidence is gathered regarding the source of a contaminated product. For example, all known cases may be linked to a single source or point in the distribution chain.</w:t>
      </w:r>
    </w:p>
    <w:p w14:paraId="23EF242F" w14:textId="72680C40" w:rsidR="0096015A" w:rsidRPr="00DB3162" w:rsidRDefault="0096015A" w:rsidP="00553233">
      <w:pPr>
        <w:spacing w:after="120" w:line="240" w:lineRule="auto"/>
        <w:ind w:left="360"/>
        <w:rPr>
          <w:sz w:val="22"/>
          <w:szCs w:val="22"/>
        </w:rPr>
      </w:pPr>
      <w:r w:rsidRPr="00DB3162">
        <w:rPr>
          <w:sz w:val="22"/>
          <w:szCs w:val="22"/>
        </w:rPr>
        <w:t xml:space="preserve">Traceforward investigations are similar to tracebacks in that they are collecting food supply chain documentation, but they trace contaminated food from the source of contamination </w:t>
      </w:r>
      <w:r w:rsidRPr="00DB3162">
        <w:rPr>
          <w:i/>
          <w:sz w:val="22"/>
          <w:szCs w:val="22"/>
        </w:rPr>
        <w:t>forward</w:t>
      </w:r>
      <w:r w:rsidRPr="00DB3162">
        <w:rPr>
          <w:sz w:val="22"/>
          <w:szCs w:val="22"/>
        </w:rPr>
        <w:t xml:space="preserve"> through the supply chain to the final consumer. Traceforwards are regulatory in nature since they begin with a confirmed</w:t>
      </w:r>
      <w:r w:rsidR="005A4355">
        <w:rPr>
          <w:sz w:val="22"/>
          <w:szCs w:val="22"/>
        </w:rPr>
        <w:t>,</w:t>
      </w:r>
      <w:r w:rsidRPr="00DB3162">
        <w:rPr>
          <w:sz w:val="22"/>
          <w:szCs w:val="22"/>
        </w:rPr>
        <w:t xml:space="preserve"> </w:t>
      </w:r>
      <w:r w:rsidR="00601555">
        <w:rPr>
          <w:sz w:val="22"/>
          <w:szCs w:val="22"/>
        </w:rPr>
        <w:t>adulterated</w:t>
      </w:r>
      <w:r w:rsidR="00601555" w:rsidRPr="00DB3162">
        <w:rPr>
          <w:sz w:val="22"/>
          <w:szCs w:val="22"/>
        </w:rPr>
        <w:t xml:space="preserve"> </w:t>
      </w:r>
      <w:r w:rsidRPr="00DB3162">
        <w:rPr>
          <w:sz w:val="22"/>
          <w:szCs w:val="22"/>
        </w:rPr>
        <w:t>food product and take place as part of recall response actions. Their purpose is to identify all product types that potentially became contaminated from the original source and where these contaminated products were distributed and sold</w:t>
      </w:r>
      <w:r w:rsidR="005A4355">
        <w:rPr>
          <w:sz w:val="22"/>
          <w:szCs w:val="22"/>
        </w:rPr>
        <w:t>, with the</w:t>
      </w:r>
      <w:r w:rsidRPr="00DB3162">
        <w:rPr>
          <w:sz w:val="22"/>
          <w:szCs w:val="22"/>
        </w:rPr>
        <w:t xml:space="preserve"> ultimate goal </w:t>
      </w:r>
      <w:r w:rsidR="005A4355">
        <w:rPr>
          <w:sz w:val="22"/>
          <w:szCs w:val="22"/>
        </w:rPr>
        <w:t>of removing</w:t>
      </w:r>
      <w:r w:rsidRPr="00DB3162">
        <w:rPr>
          <w:sz w:val="22"/>
          <w:szCs w:val="22"/>
        </w:rPr>
        <w:t xml:space="preserve"> contaminated products from the marketplace and notify</w:t>
      </w:r>
      <w:r w:rsidR="005A4355">
        <w:rPr>
          <w:sz w:val="22"/>
          <w:szCs w:val="22"/>
        </w:rPr>
        <w:t>ing</w:t>
      </w:r>
      <w:r w:rsidRPr="00DB3162">
        <w:rPr>
          <w:sz w:val="22"/>
          <w:szCs w:val="22"/>
        </w:rPr>
        <w:t xml:space="preserve"> consumers about the products. Traceforwards may happen in conjunction with a traceback investigation if a source is identified and a recall is initiated, or may happen independently when a contaminated food is identified. </w:t>
      </w:r>
    </w:p>
    <w:p w14:paraId="284BE881" w14:textId="3A667AE3" w:rsidR="0096015A" w:rsidRPr="00DB3162" w:rsidRDefault="0096015A" w:rsidP="00553233">
      <w:pPr>
        <w:spacing w:after="120" w:line="240" w:lineRule="auto"/>
        <w:ind w:left="360"/>
        <w:rPr>
          <w:sz w:val="22"/>
          <w:szCs w:val="22"/>
        </w:rPr>
      </w:pPr>
      <w:r w:rsidRPr="00DB3162">
        <w:rPr>
          <w:sz w:val="22"/>
          <w:szCs w:val="22"/>
        </w:rPr>
        <w:t>FFSD traceback and traceforward investigations often involve communication and collaboration among multiple agencies, including MDA’s delegated agencies,</w:t>
      </w:r>
      <w:r w:rsidR="00090859">
        <w:rPr>
          <w:sz w:val="22"/>
          <w:szCs w:val="22"/>
        </w:rPr>
        <w:t xml:space="preserve"> U.S. Department of Agriculture (</w:t>
      </w:r>
      <w:r w:rsidR="00677681">
        <w:rPr>
          <w:sz w:val="22"/>
          <w:szCs w:val="22"/>
        </w:rPr>
        <w:t>USDA</w:t>
      </w:r>
      <w:r w:rsidR="00090859">
        <w:rPr>
          <w:sz w:val="22"/>
          <w:szCs w:val="22"/>
        </w:rPr>
        <w:t>) Food Safety and Inspection Service</w:t>
      </w:r>
      <w:r w:rsidR="00677681">
        <w:rPr>
          <w:sz w:val="22"/>
          <w:szCs w:val="22"/>
        </w:rPr>
        <w:t xml:space="preserve"> </w:t>
      </w:r>
      <w:r w:rsidR="00090859">
        <w:rPr>
          <w:sz w:val="22"/>
          <w:szCs w:val="22"/>
        </w:rPr>
        <w:t>(</w:t>
      </w:r>
      <w:r w:rsidR="00677681">
        <w:rPr>
          <w:sz w:val="22"/>
          <w:szCs w:val="22"/>
        </w:rPr>
        <w:t>FSIS</w:t>
      </w:r>
      <w:r w:rsidR="00090859">
        <w:rPr>
          <w:sz w:val="22"/>
          <w:szCs w:val="22"/>
        </w:rPr>
        <w:t>)</w:t>
      </w:r>
      <w:r w:rsidR="00677681">
        <w:rPr>
          <w:sz w:val="22"/>
          <w:szCs w:val="22"/>
        </w:rPr>
        <w:t xml:space="preserve">, </w:t>
      </w:r>
      <w:r w:rsidRPr="00DB3162">
        <w:rPr>
          <w:sz w:val="22"/>
          <w:szCs w:val="22"/>
        </w:rPr>
        <w:t xml:space="preserve">FDA </w:t>
      </w:r>
      <w:r w:rsidR="00677681">
        <w:rPr>
          <w:sz w:val="22"/>
          <w:szCs w:val="22"/>
        </w:rPr>
        <w:t xml:space="preserve">Human and Animal Food </w:t>
      </w:r>
      <w:r w:rsidR="005A4355">
        <w:rPr>
          <w:sz w:val="22"/>
          <w:szCs w:val="22"/>
        </w:rPr>
        <w:t>Division</w:t>
      </w:r>
      <w:r w:rsidR="00677681">
        <w:rPr>
          <w:sz w:val="22"/>
          <w:szCs w:val="22"/>
        </w:rPr>
        <w:t xml:space="preserve"> 1 West</w:t>
      </w:r>
      <w:r w:rsidRPr="00DB3162">
        <w:rPr>
          <w:sz w:val="22"/>
          <w:szCs w:val="22"/>
        </w:rPr>
        <w:t xml:space="preserve"> (</w:t>
      </w:r>
      <w:r w:rsidR="00677681">
        <w:rPr>
          <w:sz w:val="22"/>
          <w:szCs w:val="22"/>
        </w:rPr>
        <w:t>HAF1W</w:t>
      </w:r>
      <w:r w:rsidRPr="00DB3162">
        <w:rPr>
          <w:sz w:val="22"/>
          <w:szCs w:val="22"/>
        </w:rPr>
        <w:t xml:space="preserve">), and the Minnesota Department of Health (MDH). Specific communication procedures during response are outlined in </w:t>
      </w:r>
      <w:r w:rsidRPr="00DB3162">
        <w:rPr>
          <w:i/>
          <w:sz w:val="22"/>
          <w:szCs w:val="22"/>
        </w:rPr>
        <w:t>RRT Communications SOP</w:t>
      </w:r>
      <w:r w:rsidRPr="00DB3162">
        <w:rPr>
          <w:sz w:val="22"/>
          <w:szCs w:val="22"/>
        </w:rPr>
        <w:t>.</w:t>
      </w:r>
    </w:p>
    <w:p w14:paraId="03237702" w14:textId="77777777" w:rsidR="0096015A" w:rsidRPr="00DB3162" w:rsidRDefault="0096015A" w:rsidP="00553233">
      <w:pPr>
        <w:numPr>
          <w:ilvl w:val="0"/>
          <w:numId w:val="1"/>
        </w:numPr>
        <w:spacing w:after="120" w:line="240" w:lineRule="auto"/>
        <w:rPr>
          <w:b/>
          <w:sz w:val="22"/>
          <w:szCs w:val="22"/>
        </w:rPr>
      </w:pPr>
      <w:bookmarkStart w:id="3" w:name="_Toc283285793"/>
      <w:r w:rsidRPr="00DB3162">
        <w:rPr>
          <w:b/>
          <w:sz w:val="22"/>
          <w:szCs w:val="22"/>
        </w:rPr>
        <w:t>RESPONSIBILITY</w:t>
      </w:r>
      <w:bookmarkStart w:id="4" w:name="_Toc283285794"/>
      <w:bookmarkEnd w:id="3"/>
    </w:p>
    <w:p w14:paraId="48B54BC4" w14:textId="26A55A9F" w:rsidR="0096015A" w:rsidRPr="00090859" w:rsidRDefault="0096015A" w:rsidP="00553233">
      <w:pPr>
        <w:spacing w:after="120" w:line="240" w:lineRule="auto"/>
        <w:ind w:left="360"/>
        <w:rPr>
          <w:sz w:val="22"/>
          <w:szCs w:val="22"/>
        </w:rPr>
      </w:pPr>
      <w:r w:rsidRPr="00090859">
        <w:rPr>
          <w:b/>
          <w:sz w:val="22"/>
          <w:szCs w:val="22"/>
        </w:rPr>
        <w:t>Response</w:t>
      </w:r>
      <w:r w:rsidR="003E6FA7" w:rsidRPr="00090859">
        <w:rPr>
          <w:b/>
          <w:sz w:val="22"/>
          <w:szCs w:val="22"/>
        </w:rPr>
        <w:t xml:space="preserve"> </w:t>
      </w:r>
      <w:r w:rsidRPr="00090859">
        <w:rPr>
          <w:b/>
          <w:sz w:val="22"/>
          <w:szCs w:val="22"/>
        </w:rPr>
        <w:t xml:space="preserve">and Outreach (RO) Supervisor </w:t>
      </w:r>
      <w:r w:rsidRPr="00090859">
        <w:rPr>
          <w:sz w:val="22"/>
          <w:szCs w:val="22"/>
        </w:rPr>
        <w:t xml:space="preserve">– The RO Supervisor </w:t>
      </w:r>
      <w:r w:rsidR="0042133A" w:rsidRPr="00090859">
        <w:rPr>
          <w:sz w:val="22"/>
          <w:szCs w:val="22"/>
        </w:rPr>
        <w:t>will oversee</w:t>
      </w:r>
      <w:r w:rsidRPr="00090859">
        <w:rPr>
          <w:sz w:val="22"/>
          <w:szCs w:val="22"/>
        </w:rPr>
        <w:t xml:space="preserve"> RRT staff in completion of traceback and traceforward investigations. The RO Supervisor also provides guidance and subject matter expertise during the process. </w:t>
      </w:r>
    </w:p>
    <w:p w14:paraId="23804B6C" w14:textId="34F9E68D" w:rsidR="0096015A" w:rsidRPr="00090859" w:rsidRDefault="0096015A" w:rsidP="00553233">
      <w:pPr>
        <w:spacing w:after="120" w:line="240" w:lineRule="auto"/>
        <w:ind w:left="360"/>
        <w:rPr>
          <w:sz w:val="22"/>
          <w:szCs w:val="22"/>
        </w:rPr>
      </w:pPr>
      <w:r w:rsidRPr="00090859">
        <w:rPr>
          <w:b/>
          <w:sz w:val="22"/>
          <w:szCs w:val="22"/>
        </w:rPr>
        <w:t>RRT Coordinator</w:t>
      </w:r>
      <w:r w:rsidR="0042133A" w:rsidRPr="00090859">
        <w:rPr>
          <w:sz w:val="22"/>
          <w:szCs w:val="22"/>
        </w:rPr>
        <w:t xml:space="preserve"> – The RRT Coordinator will be</w:t>
      </w:r>
      <w:r w:rsidRPr="00090859">
        <w:rPr>
          <w:sz w:val="22"/>
          <w:szCs w:val="22"/>
        </w:rPr>
        <w:t xml:space="preserve"> responsible for completion of traceback and traceforward investigations, </w:t>
      </w:r>
      <w:r w:rsidR="00D8731E" w:rsidRPr="00090859">
        <w:rPr>
          <w:sz w:val="22"/>
          <w:szCs w:val="22"/>
        </w:rPr>
        <w:t xml:space="preserve">identifying staff to complete onsite data collection, </w:t>
      </w:r>
      <w:r w:rsidRPr="00090859">
        <w:rPr>
          <w:sz w:val="22"/>
          <w:szCs w:val="22"/>
        </w:rPr>
        <w:t>recording of all documentation associated with the investigations</w:t>
      </w:r>
      <w:r w:rsidR="005D5714" w:rsidRPr="00090859">
        <w:rPr>
          <w:sz w:val="22"/>
          <w:szCs w:val="22"/>
        </w:rPr>
        <w:t>, and sharing information with relevant agencies.</w:t>
      </w:r>
    </w:p>
    <w:p w14:paraId="4A3515D3" w14:textId="6B5332BE" w:rsidR="0096015A" w:rsidRPr="00090859" w:rsidRDefault="0096015A" w:rsidP="00553233">
      <w:pPr>
        <w:spacing w:after="120" w:line="240" w:lineRule="auto"/>
        <w:ind w:left="360"/>
        <w:rPr>
          <w:sz w:val="22"/>
          <w:szCs w:val="22"/>
        </w:rPr>
      </w:pPr>
      <w:r w:rsidRPr="00090859">
        <w:rPr>
          <w:b/>
          <w:sz w:val="22"/>
          <w:szCs w:val="22"/>
        </w:rPr>
        <w:t>RRT Investiga</w:t>
      </w:r>
      <w:r w:rsidR="00471BB0" w:rsidRPr="00090859">
        <w:rPr>
          <w:b/>
          <w:sz w:val="22"/>
          <w:szCs w:val="22"/>
        </w:rPr>
        <w:t>tor/</w:t>
      </w:r>
      <w:r w:rsidR="00C95DDC" w:rsidRPr="00090859">
        <w:rPr>
          <w:b/>
          <w:sz w:val="22"/>
          <w:szCs w:val="22"/>
        </w:rPr>
        <w:t xml:space="preserve">Analyst </w:t>
      </w:r>
      <w:r w:rsidRPr="00090859">
        <w:rPr>
          <w:sz w:val="22"/>
          <w:szCs w:val="22"/>
        </w:rPr>
        <w:t>– The RRT Investig</w:t>
      </w:r>
      <w:r w:rsidR="00471BB0" w:rsidRPr="00090859">
        <w:rPr>
          <w:sz w:val="22"/>
          <w:szCs w:val="22"/>
        </w:rPr>
        <w:t>ator/</w:t>
      </w:r>
      <w:r w:rsidR="00C95DDC" w:rsidRPr="00090859">
        <w:rPr>
          <w:sz w:val="22"/>
          <w:szCs w:val="22"/>
        </w:rPr>
        <w:t xml:space="preserve">Analyst </w:t>
      </w:r>
      <w:r w:rsidR="0042133A" w:rsidRPr="00090859">
        <w:rPr>
          <w:sz w:val="22"/>
          <w:szCs w:val="22"/>
        </w:rPr>
        <w:t>will be</w:t>
      </w:r>
      <w:r w:rsidRPr="00090859">
        <w:rPr>
          <w:sz w:val="22"/>
          <w:szCs w:val="22"/>
        </w:rPr>
        <w:t xml:space="preserve"> responsible for assisting the RRT Coordinator with completion of traceback and traceforward investigations, particularly the recording of all documentation asso</w:t>
      </w:r>
      <w:r w:rsidR="00902C16" w:rsidRPr="00090859">
        <w:rPr>
          <w:sz w:val="22"/>
          <w:szCs w:val="22"/>
        </w:rPr>
        <w:t>ciated with the investigations.</w:t>
      </w:r>
    </w:p>
    <w:p w14:paraId="32659289" w14:textId="73CFDBDB" w:rsidR="0096015A" w:rsidRPr="00090859" w:rsidRDefault="0096015A" w:rsidP="00553233">
      <w:pPr>
        <w:spacing w:after="120" w:line="240" w:lineRule="auto"/>
        <w:ind w:left="360"/>
        <w:rPr>
          <w:sz w:val="22"/>
          <w:szCs w:val="22"/>
        </w:rPr>
      </w:pPr>
      <w:r w:rsidRPr="00090859">
        <w:rPr>
          <w:b/>
          <w:sz w:val="22"/>
          <w:szCs w:val="22"/>
        </w:rPr>
        <w:t>Supervisor</w:t>
      </w:r>
      <w:r w:rsidR="00BB607A">
        <w:rPr>
          <w:sz w:val="22"/>
          <w:szCs w:val="22"/>
        </w:rPr>
        <w:t xml:space="preserve"> – The</w:t>
      </w:r>
      <w:r w:rsidRPr="00090859">
        <w:rPr>
          <w:sz w:val="22"/>
          <w:szCs w:val="22"/>
        </w:rPr>
        <w:t xml:space="preserve"> Supervisor will</w:t>
      </w:r>
      <w:r w:rsidR="00D8731E" w:rsidRPr="00090859">
        <w:rPr>
          <w:sz w:val="22"/>
          <w:szCs w:val="22"/>
        </w:rPr>
        <w:t xml:space="preserve"> identify staff to complete onsite data collection and</w:t>
      </w:r>
      <w:r w:rsidRPr="00090859">
        <w:rPr>
          <w:sz w:val="22"/>
          <w:szCs w:val="22"/>
        </w:rPr>
        <w:t xml:space="preserve"> oversee completio</w:t>
      </w:r>
      <w:r w:rsidR="00BB607A">
        <w:rPr>
          <w:sz w:val="22"/>
          <w:szCs w:val="22"/>
        </w:rPr>
        <w:t>n of document collection by the</w:t>
      </w:r>
      <w:r w:rsidRPr="00090859">
        <w:rPr>
          <w:sz w:val="22"/>
          <w:szCs w:val="22"/>
        </w:rPr>
        <w:t xml:space="preserve"> Inspector as a part of a traceback or tr</w:t>
      </w:r>
      <w:r w:rsidR="00902C16" w:rsidRPr="00090859">
        <w:rPr>
          <w:sz w:val="22"/>
          <w:szCs w:val="22"/>
        </w:rPr>
        <w:t>aceforward investigation.</w:t>
      </w:r>
    </w:p>
    <w:p w14:paraId="6390BB3E" w14:textId="548FD1D0" w:rsidR="0096015A" w:rsidRPr="00090859" w:rsidRDefault="0096015A" w:rsidP="00553233">
      <w:pPr>
        <w:spacing w:after="120" w:line="240" w:lineRule="auto"/>
        <w:ind w:left="360"/>
        <w:rPr>
          <w:sz w:val="22"/>
          <w:szCs w:val="22"/>
        </w:rPr>
      </w:pPr>
      <w:r w:rsidRPr="00090859">
        <w:rPr>
          <w:b/>
          <w:sz w:val="22"/>
          <w:szCs w:val="22"/>
        </w:rPr>
        <w:t>Inspector</w:t>
      </w:r>
      <w:r w:rsidR="00BB607A">
        <w:rPr>
          <w:sz w:val="22"/>
          <w:szCs w:val="22"/>
        </w:rPr>
        <w:t xml:space="preserve"> – The </w:t>
      </w:r>
      <w:r w:rsidR="0042133A" w:rsidRPr="00090859">
        <w:rPr>
          <w:sz w:val="22"/>
          <w:szCs w:val="22"/>
        </w:rPr>
        <w:t>Inspector will</w:t>
      </w:r>
      <w:r w:rsidRPr="00090859">
        <w:rPr>
          <w:sz w:val="22"/>
          <w:szCs w:val="22"/>
        </w:rPr>
        <w:t xml:space="preserve"> assist in conducting document collection as a part of a traceback</w:t>
      </w:r>
      <w:r w:rsidR="00902C16" w:rsidRPr="00090859">
        <w:rPr>
          <w:sz w:val="22"/>
          <w:szCs w:val="22"/>
        </w:rPr>
        <w:t xml:space="preserve"> or traceforward investigation.</w:t>
      </w:r>
    </w:p>
    <w:p w14:paraId="426C31EF" w14:textId="77777777" w:rsidR="0096015A" w:rsidRPr="00DB3162" w:rsidRDefault="0096015A" w:rsidP="00553233">
      <w:pPr>
        <w:numPr>
          <w:ilvl w:val="0"/>
          <w:numId w:val="1"/>
        </w:numPr>
        <w:spacing w:after="120" w:line="240" w:lineRule="auto"/>
        <w:rPr>
          <w:b/>
          <w:sz w:val="22"/>
          <w:szCs w:val="22"/>
        </w:rPr>
      </w:pPr>
      <w:r w:rsidRPr="00DB3162">
        <w:rPr>
          <w:b/>
          <w:sz w:val="22"/>
          <w:szCs w:val="22"/>
        </w:rPr>
        <w:t>DEFINITIONS</w:t>
      </w:r>
      <w:bookmarkEnd w:id="4"/>
    </w:p>
    <w:p w14:paraId="085F1CA8" w14:textId="15E346B3" w:rsidR="00F746D6" w:rsidRDefault="00F746D6" w:rsidP="00553233">
      <w:pPr>
        <w:spacing w:after="120" w:line="240" w:lineRule="auto"/>
        <w:ind w:left="360"/>
        <w:rPr>
          <w:b/>
          <w:sz w:val="22"/>
          <w:szCs w:val="22"/>
        </w:rPr>
      </w:pPr>
      <w:r>
        <w:rPr>
          <w:b/>
          <w:sz w:val="22"/>
          <w:szCs w:val="22"/>
        </w:rPr>
        <w:t xml:space="preserve">Cluster: </w:t>
      </w:r>
      <w:r w:rsidRPr="00A35057">
        <w:rPr>
          <w:sz w:val="22"/>
          <w:szCs w:val="22"/>
        </w:rPr>
        <w:t>Part of ongoing public health surveillance activities; used to describe a larger number of people than expected with the same illness in a given time and space. Clusters of illness occur frequently and may not necessarily be related to a common food source.</w:t>
      </w:r>
    </w:p>
    <w:p w14:paraId="40E3F428" w14:textId="52E7240E" w:rsidR="00D8731E" w:rsidRPr="00AC724D" w:rsidRDefault="00DE1A44" w:rsidP="00553233">
      <w:pPr>
        <w:spacing w:after="120" w:line="240" w:lineRule="auto"/>
        <w:ind w:left="360"/>
        <w:rPr>
          <w:b/>
          <w:sz w:val="22"/>
          <w:szCs w:val="22"/>
        </w:rPr>
      </w:pPr>
      <w:r w:rsidRPr="00DB3162">
        <w:rPr>
          <w:b/>
          <w:sz w:val="22"/>
          <w:szCs w:val="22"/>
        </w:rPr>
        <w:t>Hazard:</w:t>
      </w:r>
      <w:r w:rsidR="00E21354" w:rsidRPr="00DB3162">
        <w:rPr>
          <w:b/>
          <w:sz w:val="22"/>
          <w:szCs w:val="22"/>
        </w:rPr>
        <w:t xml:space="preserve"> </w:t>
      </w:r>
      <w:r w:rsidR="00E21354" w:rsidRPr="00DB3162">
        <w:rPr>
          <w:sz w:val="22"/>
          <w:szCs w:val="22"/>
        </w:rPr>
        <w:t>Any biological, chemical, or physical agent in food that is reasonably likely to</w:t>
      </w:r>
      <w:r w:rsidR="00D8731E" w:rsidRPr="00AC724D">
        <w:rPr>
          <w:sz w:val="22"/>
          <w:szCs w:val="22"/>
        </w:rPr>
        <w:t xml:space="preserve"> </w:t>
      </w:r>
      <w:r w:rsidR="00E21354" w:rsidRPr="00DB3162">
        <w:rPr>
          <w:sz w:val="22"/>
          <w:szCs w:val="22"/>
        </w:rPr>
        <w:t>caus</w:t>
      </w:r>
      <w:r w:rsidR="00B136BD" w:rsidRPr="00DB3162">
        <w:rPr>
          <w:sz w:val="22"/>
          <w:szCs w:val="22"/>
        </w:rPr>
        <w:t>e</w:t>
      </w:r>
      <w:r w:rsidR="00D8731E" w:rsidRPr="00AC724D">
        <w:rPr>
          <w:sz w:val="22"/>
          <w:szCs w:val="22"/>
        </w:rPr>
        <w:t xml:space="preserve"> </w:t>
      </w:r>
      <w:r w:rsidR="00B136BD" w:rsidRPr="00DB3162">
        <w:rPr>
          <w:sz w:val="22"/>
          <w:szCs w:val="22"/>
        </w:rPr>
        <w:t xml:space="preserve">illness or </w:t>
      </w:r>
      <w:r w:rsidR="00E21354" w:rsidRPr="00DB3162">
        <w:rPr>
          <w:sz w:val="22"/>
          <w:szCs w:val="22"/>
        </w:rPr>
        <w:t>injury in the absence of its control.</w:t>
      </w:r>
    </w:p>
    <w:p w14:paraId="3F850F76" w14:textId="75E9FEFE" w:rsidR="00723708" w:rsidRPr="00DB3162" w:rsidRDefault="00E21354" w:rsidP="00553233">
      <w:pPr>
        <w:spacing w:after="120" w:line="240" w:lineRule="auto"/>
        <w:ind w:left="360"/>
        <w:rPr>
          <w:sz w:val="22"/>
          <w:szCs w:val="22"/>
        </w:rPr>
      </w:pPr>
      <w:r w:rsidRPr="00DB3162">
        <w:rPr>
          <w:b/>
          <w:sz w:val="22"/>
          <w:szCs w:val="22"/>
        </w:rPr>
        <w:t>Inventory Control Records</w:t>
      </w:r>
      <w:r w:rsidR="00DE1A44" w:rsidRPr="00AE2EE8">
        <w:rPr>
          <w:b/>
          <w:sz w:val="22"/>
          <w:szCs w:val="22"/>
        </w:rPr>
        <w:t>:</w:t>
      </w:r>
      <w:r w:rsidRPr="00DB3162">
        <w:rPr>
          <w:sz w:val="22"/>
          <w:szCs w:val="22"/>
        </w:rPr>
        <w:t xml:space="preserve"> Records used by investigators to document and assess the degree to</w:t>
      </w:r>
      <w:r w:rsidR="00090859">
        <w:rPr>
          <w:sz w:val="22"/>
          <w:szCs w:val="22"/>
        </w:rPr>
        <w:tab/>
      </w:r>
      <w:r w:rsidRPr="00DB3162">
        <w:rPr>
          <w:sz w:val="22"/>
          <w:szCs w:val="22"/>
        </w:rPr>
        <w:t xml:space="preserve"> which</w:t>
      </w:r>
      <w:r w:rsidR="00723708" w:rsidRPr="00DB3162">
        <w:rPr>
          <w:sz w:val="22"/>
          <w:szCs w:val="22"/>
        </w:rPr>
        <w:t xml:space="preserve"> </w:t>
      </w:r>
      <w:r w:rsidRPr="00DB3162">
        <w:rPr>
          <w:sz w:val="22"/>
          <w:szCs w:val="22"/>
        </w:rPr>
        <w:t xml:space="preserve">an establishment can link incoming deliveries with outgoing shipments/sales. Examples include: facility standard operating procedures including stock rotation, facility use of commercial </w:t>
      </w:r>
      <w:r w:rsidRPr="00DB3162">
        <w:rPr>
          <w:sz w:val="22"/>
          <w:szCs w:val="22"/>
        </w:rPr>
        <w:lastRenderedPageBreak/>
        <w:t xml:space="preserve">codes such as Universal Product Codes (UPC), Stock Keeping Unit (SKU), </w:t>
      </w:r>
      <w:proofErr w:type="gramStart"/>
      <w:r w:rsidR="00902C16" w:rsidRPr="00DB3162">
        <w:rPr>
          <w:sz w:val="22"/>
          <w:szCs w:val="22"/>
        </w:rPr>
        <w:t>Price</w:t>
      </w:r>
      <w:proofErr w:type="gramEnd"/>
      <w:r w:rsidR="00902C16" w:rsidRPr="00DB3162">
        <w:rPr>
          <w:sz w:val="22"/>
          <w:szCs w:val="22"/>
        </w:rPr>
        <w:t xml:space="preserve"> Look up</w:t>
      </w:r>
      <w:r w:rsidRPr="00DB3162">
        <w:rPr>
          <w:sz w:val="22"/>
          <w:szCs w:val="22"/>
        </w:rPr>
        <w:t xml:space="preserve"> (PLU) numbers, Global Trade Item Numbers (GTIN), and daily inventory records. These documents may exist in a paper or electronic format.</w:t>
      </w:r>
    </w:p>
    <w:p w14:paraId="4412B038" w14:textId="480246DE" w:rsidR="0042133A" w:rsidRDefault="00EB3289" w:rsidP="00553233">
      <w:pPr>
        <w:spacing w:after="120" w:line="240" w:lineRule="auto"/>
        <w:ind w:left="360"/>
        <w:rPr>
          <w:sz w:val="22"/>
          <w:szCs w:val="22"/>
        </w:rPr>
      </w:pPr>
      <w:r w:rsidRPr="00DB3162">
        <w:rPr>
          <w:b/>
          <w:sz w:val="22"/>
          <w:szCs w:val="22"/>
        </w:rPr>
        <w:t>Informational</w:t>
      </w:r>
      <w:r w:rsidR="00E21354" w:rsidRPr="00DB3162">
        <w:rPr>
          <w:b/>
          <w:sz w:val="22"/>
          <w:szCs w:val="22"/>
        </w:rPr>
        <w:t xml:space="preserve"> Traceback</w:t>
      </w:r>
      <w:r w:rsidR="00E21354" w:rsidRPr="00DB3162">
        <w:rPr>
          <w:sz w:val="22"/>
          <w:szCs w:val="22"/>
        </w:rPr>
        <w:t xml:space="preserve"> (also known as epidemiological</w:t>
      </w:r>
      <w:r w:rsidR="00B51FA0" w:rsidRPr="00DB3162">
        <w:rPr>
          <w:sz w:val="22"/>
          <w:szCs w:val="22"/>
        </w:rPr>
        <w:t xml:space="preserve"> or</w:t>
      </w:r>
      <w:r w:rsidR="00B136BD" w:rsidRPr="00DB3162">
        <w:rPr>
          <w:sz w:val="22"/>
          <w:szCs w:val="22"/>
        </w:rPr>
        <w:t xml:space="preserve"> </w:t>
      </w:r>
      <w:r w:rsidRPr="00DB3162">
        <w:rPr>
          <w:sz w:val="22"/>
          <w:szCs w:val="22"/>
        </w:rPr>
        <w:t>investigational</w:t>
      </w:r>
      <w:r w:rsidR="00DE1A44" w:rsidRPr="00DB3162">
        <w:rPr>
          <w:sz w:val="22"/>
          <w:szCs w:val="22"/>
        </w:rPr>
        <w:t xml:space="preserve"> traceback)</w:t>
      </w:r>
      <w:r w:rsidR="00DE1A44" w:rsidRPr="00BF615E">
        <w:rPr>
          <w:b/>
          <w:sz w:val="22"/>
          <w:szCs w:val="22"/>
        </w:rPr>
        <w:t>:</w:t>
      </w:r>
      <w:r w:rsidR="00E21354" w:rsidRPr="00DB3162">
        <w:rPr>
          <w:sz w:val="22"/>
          <w:szCs w:val="22"/>
        </w:rPr>
        <w:t xml:space="preserve"> </w:t>
      </w:r>
      <w:r w:rsidR="006353DB" w:rsidRPr="00DB3162">
        <w:rPr>
          <w:sz w:val="22"/>
          <w:szCs w:val="22"/>
        </w:rPr>
        <w:t>Food or</w:t>
      </w:r>
      <w:r w:rsidR="001D2391" w:rsidRPr="00AC724D">
        <w:rPr>
          <w:sz w:val="22"/>
          <w:szCs w:val="22"/>
        </w:rPr>
        <w:t xml:space="preserve"> p</w:t>
      </w:r>
      <w:r w:rsidR="006353DB" w:rsidRPr="00AC724D">
        <w:rPr>
          <w:sz w:val="22"/>
          <w:szCs w:val="22"/>
        </w:rPr>
        <w:t xml:space="preserve">roduct investigations conducted to support epidemiological investigations by determining </w:t>
      </w:r>
      <w:r w:rsidR="001D2391" w:rsidRPr="00AC724D">
        <w:rPr>
          <w:sz w:val="22"/>
          <w:szCs w:val="22"/>
        </w:rPr>
        <w:t>whether food</w:t>
      </w:r>
      <w:r w:rsidR="006353DB" w:rsidRPr="00AC724D">
        <w:rPr>
          <w:sz w:val="22"/>
          <w:szCs w:val="22"/>
        </w:rPr>
        <w:t xml:space="preserve"> items consumed by multiple case-patients in a cluster or outbreak have a common source or distribution point. This type of traceback can be helpful during the preliminary stages of an investigation, and involves gathering data about product distribution from at least one of the companies involved in the suspected flow of product from its source to the point-of-sale. The information can help show product distribution or patterns; however, it is often incomplete and does not verify the chronological order of shipments through verified documentation at each point in the distribution chain. This may sometimes be referred to as an epidemiological traceback. While informational tracebacks progress rapidly, results should be confirmed by regulatory traceback prior to use as regulatory evidenc</w:t>
      </w:r>
      <w:r w:rsidR="00902C16" w:rsidRPr="00AC724D">
        <w:rPr>
          <w:sz w:val="22"/>
          <w:szCs w:val="22"/>
        </w:rPr>
        <w:t>e.</w:t>
      </w:r>
    </w:p>
    <w:p w14:paraId="1A65939C" w14:textId="12CB388B" w:rsidR="00662A1D" w:rsidRPr="00DB3162" w:rsidRDefault="00662A1D" w:rsidP="00553233">
      <w:pPr>
        <w:spacing w:after="120" w:line="240" w:lineRule="auto"/>
        <w:ind w:left="360"/>
        <w:rPr>
          <w:sz w:val="22"/>
          <w:szCs w:val="22"/>
        </w:rPr>
      </w:pPr>
      <w:r w:rsidRPr="00A35057">
        <w:rPr>
          <w:b/>
          <w:sz w:val="22"/>
          <w:szCs w:val="22"/>
        </w:rPr>
        <w:t>Outbreak</w:t>
      </w:r>
      <w:r>
        <w:rPr>
          <w:sz w:val="22"/>
          <w:szCs w:val="22"/>
        </w:rPr>
        <w:t>: Part of ongoing public health surveillance activities; when an investigation shows that ill persons in a cluster have something in common to explain why they all got the same illness, the group of illnesses is called an outbreak. This could be attributed to a food, environmental exposure, animal contact, community event, or person-to-person contact starting from one ill person.</w:t>
      </w:r>
    </w:p>
    <w:p w14:paraId="42C85C7E" w14:textId="3C311958" w:rsidR="0042133A" w:rsidRPr="00DB3162" w:rsidRDefault="00E21354" w:rsidP="00553233">
      <w:pPr>
        <w:spacing w:after="120" w:line="240" w:lineRule="auto"/>
        <w:ind w:left="360"/>
        <w:rPr>
          <w:sz w:val="22"/>
          <w:szCs w:val="22"/>
        </w:rPr>
      </w:pPr>
      <w:r w:rsidRPr="00DB3162">
        <w:rPr>
          <w:b/>
          <w:sz w:val="22"/>
          <w:szCs w:val="22"/>
        </w:rPr>
        <w:t>Receiving Records</w:t>
      </w:r>
      <w:r w:rsidR="00DE1A44" w:rsidRPr="00DB3162">
        <w:rPr>
          <w:sz w:val="22"/>
          <w:szCs w:val="22"/>
        </w:rPr>
        <w:t>:</w:t>
      </w:r>
      <w:r w:rsidRPr="00DB3162">
        <w:rPr>
          <w:sz w:val="22"/>
          <w:szCs w:val="22"/>
        </w:rPr>
        <w:t xml:space="preserve"> Records documenting the source(s) of products or ing</w:t>
      </w:r>
      <w:r w:rsidR="00B136BD" w:rsidRPr="00DB3162">
        <w:rPr>
          <w:sz w:val="22"/>
          <w:szCs w:val="22"/>
        </w:rPr>
        <w:t xml:space="preserve">redients of interest during the </w:t>
      </w:r>
      <w:r w:rsidRPr="00DB3162">
        <w:rPr>
          <w:sz w:val="22"/>
          <w:szCs w:val="22"/>
        </w:rPr>
        <w:t>time period of interest. Examples include: purchase orders, bills of lading, and invoices. These documents may exist in a paper or electronic format.</w:t>
      </w:r>
    </w:p>
    <w:p w14:paraId="02BD85BD" w14:textId="37EFD584" w:rsidR="00B136BD" w:rsidRPr="00DB3162" w:rsidRDefault="00E21354" w:rsidP="00553233">
      <w:pPr>
        <w:spacing w:after="120" w:line="240" w:lineRule="auto"/>
        <w:ind w:left="360"/>
        <w:rPr>
          <w:sz w:val="22"/>
          <w:szCs w:val="22"/>
        </w:rPr>
      </w:pPr>
      <w:r w:rsidRPr="00DB3162">
        <w:rPr>
          <w:b/>
          <w:sz w:val="22"/>
          <w:szCs w:val="22"/>
        </w:rPr>
        <w:t>Regulatory Traceback</w:t>
      </w:r>
      <w:r w:rsidR="00DE1A44" w:rsidRPr="00DB3162">
        <w:rPr>
          <w:sz w:val="22"/>
          <w:szCs w:val="22"/>
        </w:rPr>
        <w:t>:</w:t>
      </w:r>
      <w:r w:rsidRPr="00DB3162">
        <w:rPr>
          <w:sz w:val="22"/>
          <w:szCs w:val="22"/>
        </w:rPr>
        <w:t xml:space="preserve"> Food product investigations used to determine and officially document distribution of a contaminated food product from points of exposure to its best identifiable common source. Sufficient documentation is gathered to support additional regulatory actions, if needed, to ensure adulterated food and/or feed is removed from commerce thr</w:t>
      </w:r>
      <w:r w:rsidR="00902C16" w:rsidRPr="00DB3162">
        <w:rPr>
          <w:sz w:val="22"/>
          <w:szCs w:val="22"/>
        </w:rPr>
        <w:t>ough a trace forward or recall.</w:t>
      </w:r>
    </w:p>
    <w:p w14:paraId="08C2A241" w14:textId="3A104359" w:rsidR="00E21354" w:rsidRDefault="00E21354" w:rsidP="00553233">
      <w:pPr>
        <w:spacing w:after="120" w:line="240" w:lineRule="auto"/>
        <w:ind w:left="360"/>
        <w:rPr>
          <w:sz w:val="22"/>
          <w:szCs w:val="22"/>
        </w:rPr>
      </w:pPr>
      <w:r w:rsidRPr="00DB3162">
        <w:rPr>
          <w:b/>
          <w:sz w:val="22"/>
          <w:szCs w:val="22"/>
        </w:rPr>
        <w:t>Sales/Shipping Receipts</w:t>
      </w:r>
      <w:r w:rsidR="00DE1A44" w:rsidRPr="00DB3162">
        <w:rPr>
          <w:sz w:val="22"/>
          <w:szCs w:val="22"/>
        </w:rPr>
        <w:t>:</w:t>
      </w:r>
      <w:r w:rsidRPr="00DB3162">
        <w:rPr>
          <w:sz w:val="22"/>
          <w:szCs w:val="22"/>
        </w:rPr>
        <w:t xml:space="preserve"> Records documenting the distribution of products of interest after they left the facility. Examples include: shopper cards at retail level, and distribution records for processors/distributors.  These documents may exist in a paper or electronic format.</w:t>
      </w:r>
    </w:p>
    <w:p w14:paraId="1CF47C75" w14:textId="55AA489E" w:rsidR="00662A1D" w:rsidRPr="00DB3162" w:rsidRDefault="00662A1D" w:rsidP="00553233">
      <w:pPr>
        <w:spacing w:after="120" w:line="240" w:lineRule="auto"/>
        <w:ind w:left="360"/>
        <w:rPr>
          <w:sz w:val="22"/>
          <w:szCs w:val="22"/>
        </w:rPr>
      </w:pPr>
      <w:proofErr w:type="spellStart"/>
      <w:r w:rsidRPr="00A35057">
        <w:rPr>
          <w:b/>
          <w:sz w:val="22"/>
          <w:szCs w:val="22"/>
        </w:rPr>
        <w:t>Subcluster</w:t>
      </w:r>
      <w:proofErr w:type="spellEnd"/>
      <w:r>
        <w:rPr>
          <w:sz w:val="22"/>
          <w:szCs w:val="22"/>
        </w:rPr>
        <w:t>: A group of cases associated with a single establishment (e.g. restaurant, institution, or event) within a larger, more widely-dispersed cluster of illnesses due to the same pathogen.</w:t>
      </w:r>
    </w:p>
    <w:p w14:paraId="3C60F2AA" w14:textId="3A5A7BD0" w:rsidR="00902C16" w:rsidRPr="00DB3162" w:rsidRDefault="00E21354" w:rsidP="00553233">
      <w:pPr>
        <w:spacing w:after="120" w:line="240" w:lineRule="auto"/>
        <w:ind w:left="360"/>
        <w:rPr>
          <w:b/>
          <w:sz w:val="22"/>
          <w:szCs w:val="22"/>
        </w:rPr>
      </w:pPr>
      <w:r w:rsidRPr="00DB3162">
        <w:rPr>
          <w:b/>
          <w:sz w:val="22"/>
          <w:szCs w:val="22"/>
        </w:rPr>
        <w:t>Traceback Flow Diagram</w:t>
      </w:r>
      <w:r w:rsidR="00DE1A44" w:rsidRPr="00DB3162">
        <w:rPr>
          <w:sz w:val="22"/>
          <w:szCs w:val="22"/>
        </w:rPr>
        <w:t>:</w:t>
      </w:r>
      <w:r w:rsidRPr="00DB3162">
        <w:rPr>
          <w:sz w:val="22"/>
          <w:szCs w:val="22"/>
        </w:rPr>
        <w:t xml:space="preserve"> A visual reference illustrating each level of the investigation as it branches from the point-of-servic</w:t>
      </w:r>
      <w:r w:rsidR="00FB2A06">
        <w:rPr>
          <w:sz w:val="22"/>
          <w:szCs w:val="22"/>
        </w:rPr>
        <w:t>e to its original source(s)</w:t>
      </w:r>
      <w:r w:rsidRPr="00DB3162">
        <w:rPr>
          <w:sz w:val="22"/>
          <w:szCs w:val="22"/>
        </w:rPr>
        <w:t>.</w:t>
      </w:r>
    </w:p>
    <w:p w14:paraId="4BC473B1" w14:textId="6E4A44B6" w:rsidR="0096015A" w:rsidRPr="00DB3162" w:rsidRDefault="0096015A" w:rsidP="00553233">
      <w:pPr>
        <w:spacing w:after="120" w:line="240" w:lineRule="auto"/>
        <w:ind w:firstLine="360"/>
        <w:rPr>
          <w:sz w:val="22"/>
          <w:szCs w:val="22"/>
        </w:rPr>
      </w:pPr>
      <w:r w:rsidRPr="00DB3162">
        <w:rPr>
          <w:b/>
          <w:sz w:val="22"/>
          <w:szCs w:val="22"/>
        </w:rPr>
        <w:t>Traceback Investigation (also spelled “trace back”)</w:t>
      </w:r>
      <w:r w:rsidR="00DE1A44" w:rsidRPr="00DB3162">
        <w:rPr>
          <w:sz w:val="22"/>
          <w:szCs w:val="22"/>
        </w:rPr>
        <w:t>:</w:t>
      </w:r>
      <w:r w:rsidRPr="00DB3162">
        <w:rPr>
          <w:sz w:val="22"/>
          <w:szCs w:val="22"/>
        </w:rPr>
        <w:t xml:space="preserve"> </w:t>
      </w:r>
    </w:p>
    <w:p w14:paraId="393D5C1D" w14:textId="11FF41AF" w:rsidR="00090859" w:rsidRDefault="0096015A" w:rsidP="007D251F">
      <w:pPr>
        <w:pStyle w:val="NoSpacing"/>
        <w:spacing w:after="120"/>
        <w:ind w:left="360"/>
        <w:rPr>
          <w:sz w:val="22"/>
          <w:szCs w:val="22"/>
        </w:rPr>
      </w:pPr>
      <w:r w:rsidRPr="00DB3162">
        <w:rPr>
          <w:sz w:val="22"/>
          <w:szCs w:val="22"/>
        </w:rPr>
        <w:t>(a) Method used to determine the source and scope of the product/processes associated with an outbreak and document the distribution and production chain of the product that has been implicated in a foodborne illness or outbreak. (</w:t>
      </w:r>
      <w:r w:rsidRPr="00DB3162">
        <w:rPr>
          <w:iCs/>
          <w:sz w:val="22"/>
          <w:szCs w:val="22"/>
        </w:rPr>
        <w:t>Multistate Foodborne Outbreak Investigations Guidelines for Improving Coordination and Communications, National Food Safety System Project, Outbreak Coordination and Investigation Workgroup, February 2001</w:t>
      </w:r>
      <w:r w:rsidRPr="00DB3162">
        <w:rPr>
          <w:sz w:val="22"/>
          <w:szCs w:val="22"/>
        </w:rPr>
        <w:t>)</w:t>
      </w:r>
    </w:p>
    <w:p w14:paraId="1937FD2D" w14:textId="0BBEFEB0" w:rsidR="00D8731E" w:rsidRPr="00AC724D" w:rsidRDefault="0096015A" w:rsidP="00553233">
      <w:pPr>
        <w:pStyle w:val="NoSpacing"/>
        <w:spacing w:after="120"/>
        <w:ind w:left="360"/>
        <w:rPr>
          <w:sz w:val="22"/>
          <w:szCs w:val="22"/>
        </w:rPr>
      </w:pPr>
      <w:r w:rsidRPr="00DB3162">
        <w:rPr>
          <w:sz w:val="22"/>
          <w:szCs w:val="22"/>
        </w:rPr>
        <w:t>(b) Process by which the origin or source of a cluster of contaminated food is identified. (</w:t>
      </w:r>
      <w:proofErr w:type="gramStart"/>
      <w:r w:rsidR="00121AAF" w:rsidRPr="00AC724D">
        <w:rPr>
          <w:sz w:val="22"/>
          <w:szCs w:val="22"/>
        </w:rPr>
        <w:t>see</w:t>
      </w:r>
      <w:proofErr w:type="gramEnd"/>
      <w:r w:rsidR="00121AAF" w:rsidRPr="00AC724D">
        <w:rPr>
          <w:sz w:val="22"/>
          <w:szCs w:val="22"/>
        </w:rPr>
        <w:t xml:space="preserve"> </w:t>
      </w:r>
      <w:r w:rsidRPr="00DB3162">
        <w:rPr>
          <w:sz w:val="22"/>
          <w:szCs w:val="22"/>
        </w:rPr>
        <w:t>Council to Improve Foodborne Outbreak Response (CIFOR) Guidelines for Foodborne Disease Outbreak Response.</w:t>
      </w:r>
      <w:r w:rsidR="00121AAF" w:rsidRPr="00AC724D">
        <w:rPr>
          <w:sz w:val="22"/>
          <w:szCs w:val="22"/>
        </w:rPr>
        <w:t>)</w:t>
      </w:r>
      <w:r w:rsidR="00D8731E" w:rsidRPr="00AC724D">
        <w:rPr>
          <w:sz w:val="22"/>
          <w:szCs w:val="22"/>
        </w:rPr>
        <w:br/>
      </w:r>
    </w:p>
    <w:p w14:paraId="742C3176" w14:textId="77F884BE" w:rsidR="00723708" w:rsidRPr="00AC724D" w:rsidRDefault="00DE1A44" w:rsidP="00553233">
      <w:pPr>
        <w:spacing w:after="120" w:line="240" w:lineRule="auto"/>
        <w:ind w:left="360"/>
        <w:rPr>
          <w:sz w:val="22"/>
          <w:szCs w:val="22"/>
        </w:rPr>
      </w:pPr>
      <w:r w:rsidRPr="00DB3162">
        <w:rPr>
          <w:b/>
          <w:sz w:val="22"/>
          <w:szCs w:val="22"/>
        </w:rPr>
        <w:lastRenderedPageBreak/>
        <w:t>Traceback Timeframe:</w:t>
      </w:r>
      <w:r w:rsidR="00087D49" w:rsidRPr="00DB3162">
        <w:rPr>
          <w:b/>
          <w:sz w:val="22"/>
          <w:szCs w:val="22"/>
        </w:rPr>
        <w:t xml:space="preserve"> </w:t>
      </w:r>
      <w:r w:rsidR="00087D49" w:rsidRPr="00DB3162">
        <w:rPr>
          <w:sz w:val="22"/>
          <w:szCs w:val="22"/>
        </w:rPr>
        <w:t xml:space="preserve">For a traceback investigation, a timeframe of interest will be determined depending on the type of product, product shelf life, onset and length of any associated illness, among other factors. If it is an FDA traceback, </w:t>
      </w:r>
      <w:r w:rsidR="00B51FA0" w:rsidRPr="00DB3162">
        <w:rPr>
          <w:sz w:val="22"/>
          <w:szCs w:val="22"/>
        </w:rPr>
        <w:t xml:space="preserve">the </w:t>
      </w:r>
      <w:r w:rsidR="00087D49" w:rsidRPr="00DB3162">
        <w:rPr>
          <w:sz w:val="22"/>
          <w:szCs w:val="22"/>
        </w:rPr>
        <w:t xml:space="preserve">FDA </w:t>
      </w:r>
      <w:r w:rsidR="00B51FA0" w:rsidRPr="00DB3162">
        <w:rPr>
          <w:sz w:val="22"/>
          <w:szCs w:val="22"/>
        </w:rPr>
        <w:t>Coordinated Outbreak Response Evaluation (</w:t>
      </w:r>
      <w:r w:rsidR="00087D49" w:rsidRPr="00DB3162">
        <w:rPr>
          <w:sz w:val="22"/>
          <w:szCs w:val="22"/>
        </w:rPr>
        <w:t>CORE</w:t>
      </w:r>
      <w:r w:rsidR="00B51FA0" w:rsidRPr="00DB3162">
        <w:rPr>
          <w:sz w:val="22"/>
          <w:szCs w:val="22"/>
        </w:rPr>
        <w:t>) Network</w:t>
      </w:r>
      <w:r w:rsidR="00087D49" w:rsidRPr="00DB3162">
        <w:rPr>
          <w:sz w:val="22"/>
          <w:szCs w:val="22"/>
        </w:rPr>
        <w:t xml:space="preserve"> will determine the timeframe with feedback from the FDA district offices and the CDC. CORE will issue these start-end dates in any related assignments and all documentation collected by the food safety inspectors for the investigation must include anything produced within the timeframe. While fewer records may be needed at the point of service (versus further in the supply chain), it is important to collect all information to identify patterns. The investigators are crucial for finding out if there is a “key” that may be needed to decode records.</w:t>
      </w:r>
    </w:p>
    <w:p w14:paraId="2B433062" w14:textId="3FFDFAE9" w:rsidR="00B136BD" w:rsidRPr="00AC724D" w:rsidRDefault="00E21354" w:rsidP="00553233">
      <w:pPr>
        <w:spacing w:after="120" w:line="240" w:lineRule="auto"/>
        <w:ind w:left="360"/>
        <w:rPr>
          <w:sz w:val="22"/>
          <w:szCs w:val="22"/>
        </w:rPr>
      </w:pPr>
      <w:r w:rsidRPr="00AC724D">
        <w:rPr>
          <w:b/>
          <w:sz w:val="22"/>
          <w:szCs w:val="22"/>
        </w:rPr>
        <w:t>Traceback Timeline</w:t>
      </w:r>
      <w:r w:rsidR="00DE1A44" w:rsidRPr="00AC724D">
        <w:rPr>
          <w:sz w:val="22"/>
          <w:szCs w:val="22"/>
        </w:rPr>
        <w:t>:</w:t>
      </w:r>
      <w:r w:rsidRPr="00AC724D">
        <w:rPr>
          <w:sz w:val="22"/>
          <w:szCs w:val="22"/>
        </w:rPr>
        <w:t xml:space="preserve"> A visual reference that provides information on inventories on given dates, as well as the receipt and/or shipment dates of deliveries made to each level of distribution</w:t>
      </w:r>
      <w:r w:rsidR="00FB2A06">
        <w:rPr>
          <w:sz w:val="22"/>
          <w:szCs w:val="22"/>
        </w:rPr>
        <w:t xml:space="preserve"> of the product(s) of interest.</w:t>
      </w:r>
    </w:p>
    <w:p w14:paraId="6CC21915" w14:textId="31FBA587" w:rsidR="0096015A" w:rsidRPr="00AC724D" w:rsidRDefault="0096015A" w:rsidP="00553233">
      <w:pPr>
        <w:spacing w:after="120" w:line="240" w:lineRule="auto"/>
        <w:ind w:left="360"/>
        <w:rPr>
          <w:sz w:val="22"/>
          <w:szCs w:val="22"/>
        </w:rPr>
      </w:pPr>
      <w:r w:rsidRPr="00AC724D">
        <w:rPr>
          <w:b/>
          <w:sz w:val="22"/>
          <w:szCs w:val="22"/>
        </w:rPr>
        <w:t xml:space="preserve">Traceforward </w:t>
      </w:r>
      <w:r w:rsidR="00F42C48">
        <w:rPr>
          <w:b/>
          <w:sz w:val="22"/>
          <w:szCs w:val="22"/>
        </w:rPr>
        <w:t xml:space="preserve">Investigation </w:t>
      </w:r>
      <w:r w:rsidR="00DE1A44" w:rsidRPr="00AC724D">
        <w:rPr>
          <w:sz w:val="22"/>
          <w:szCs w:val="22"/>
        </w:rPr>
        <w:t>(also spelled “trace forward”):</w:t>
      </w:r>
      <w:r w:rsidRPr="00AC724D">
        <w:rPr>
          <w:sz w:val="22"/>
          <w:szCs w:val="22"/>
        </w:rPr>
        <w:t xml:space="preserve"> Method to determine the distribution and disposition of contaminated product from the source of the contamination forward</w:t>
      </w:r>
      <w:r w:rsidR="00866316">
        <w:rPr>
          <w:sz w:val="22"/>
          <w:szCs w:val="22"/>
        </w:rPr>
        <w:t xml:space="preserve"> through the food supply chain.</w:t>
      </w:r>
      <w:r w:rsidRPr="00AC724D">
        <w:rPr>
          <w:sz w:val="22"/>
          <w:szCs w:val="22"/>
        </w:rPr>
        <w:t xml:space="preserve"> A traceforward investigation begins with the source/farm or manufacturer/distributor and </w:t>
      </w:r>
      <w:r w:rsidR="00902C16" w:rsidRPr="00AC724D">
        <w:rPr>
          <w:sz w:val="22"/>
          <w:szCs w:val="22"/>
        </w:rPr>
        <w:t>traces forward to the consumer.</w:t>
      </w:r>
    </w:p>
    <w:p w14:paraId="6D491B0F" w14:textId="77777777" w:rsidR="0096015A" w:rsidRPr="00AC724D" w:rsidRDefault="0096015A" w:rsidP="00553233">
      <w:pPr>
        <w:pStyle w:val="ListParagraph"/>
        <w:numPr>
          <w:ilvl w:val="0"/>
          <w:numId w:val="1"/>
        </w:numPr>
        <w:spacing w:after="120" w:line="240" w:lineRule="auto"/>
        <w:contextualSpacing w:val="0"/>
        <w:rPr>
          <w:b/>
          <w:sz w:val="22"/>
          <w:szCs w:val="22"/>
        </w:rPr>
      </w:pPr>
      <w:bookmarkStart w:id="5" w:name="_Toc283285795"/>
      <w:r w:rsidRPr="00AC724D">
        <w:rPr>
          <w:b/>
          <w:sz w:val="22"/>
          <w:szCs w:val="22"/>
        </w:rPr>
        <w:t>PROCEDURES</w:t>
      </w:r>
      <w:bookmarkEnd w:id="5"/>
    </w:p>
    <w:p w14:paraId="01028596" w14:textId="72D89DC7" w:rsidR="00B136BD" w:rsidRPr="00AC724D" w:rsidRDefault="00723708" w:rsidP="00553233">
      <w:pPr>
        <w:pStyle w:val="ListParagraph"/>
        <w:numPr>
          <w:ilvl w:val="1"/>
          <w:numId w:val="2"/>
        </w:numPr>
        <w:spacing w:after="120" w:line="240" w:lineRule="auto"/>
        <w:contextualSpacing w:val="0"/>
        <w:rPr>
          <w:sz w:val="22"/>
          <w:szCs w:val="22"/>
        </w:rPr>
      </w:pPr>
      <w:r w:rsidRPr="00AC724D">
        <w:rPr>
          <w:b/>
          <w:sz w:val="22"/>
          <w:szCs w:val="22"/>
        </w:rPr>
        <w:t>Initiate</w:t>
      </w:r>
      <w:r w:rsidR="0096015A" w:rsidRPr="00AC724D">
        <w:rPr>
          <w:b/>
          <w:sz w:val="22"/>
          <w:szCs w:val="22"/>
        </w:rPr>
        <w:t xml:space="preserve"> an </w:t>
      </w:r>
      <w:r w:rsidRPr="00AC724D">
        <w:rPr>
          <w:b/>
          <w:smallCaps/>
          <w:sz w:val="22"/>
          <w:szCs w:val="22"/>
        </w:rPr>
        <w:t>informational traceback</w:t>
      </w:r>
      <w:r w:rsidR="0096015A" w:rsidRPr="00AC724D">
        <w:rPr>
          <w:b/>
          <w:sz w:val="22"/>
          <w:szCs w:val="22"/>
        </w:rPr>
        <w:t xml:space="preserve"> Investigation – </w:t>
      </w:r>
      <w:r w:rsidR="00E0579C" w:rsidRPr="00AC724D">
        <w:rPr>
          <w:b/>
          <w:sz w:val="22"/>
          <w:szCs w:val="22"/>
        </w:rPr>
        <w:t>RRT Coordinator</w:t>
      </w:r>
    </w:p>
    <w:p w14:paraId="66E375FE" w14:textId="6CAD4049" w:rsidR="00D14335" w:rsidRPr="00D14335" w:rsidRDefault="0096015A" w:rsidP="00553233">
      <w:pPr>
        <w:pStyle w:val="ListParagraph"/>
        <w:numPr>
          <w:ilvl w:val="2"/>
          <w:numId w:val="2"/>
        </w:numPr>
        <w:spacing w:after="120" w:line="240" w:lineRule="auto"/>
        <w:contextualSpacing w:val="0"/>
        <w:rPr>
          <w:b/>
          <w:bCs/>
          <w:sz w:val="22"/>
          <w:szCs w:val="22"/>
        </w:rPr>
      </w:pPr>
      <w:r w:rsidRPr="00AC724D">
        <w:rPr>
          <w:sz w:val="22"/>
          <w:szCs w:val="22"/>
        </w:rPr>
        <w:t xml:space="preserve">Determine if an </w:t>
      </w:r>
      <w:r w:rsidR="00EB3289" w:rsidRPr="00AC724D">
        <w:rPr>
          <w:sz w:val="22"/>
          <w:szCs w:val="22"/>
        </w:rPr>
        <w:t>informational</w:t>
      </w:r>
      <w:r w:rsidRPr="00AC724D">
        <w:rPr>
          <w:sz w:val="22"/>
          <w:szCs w:val="22"/>
        </w:rPr>
        <w:t xml:space="preserve"> traceback investigation should be initiated. Consider the </w:t>
      </w:r>
      <w:r w:rsidR="00723708" w:rsidRPr="00AC724D">
        <w:rPr>
          <w:sz w:val="22"/>
          <w:szCs w:val="22"/>
        </w:rPr>
        <w:t xml:space="preserve">questions and </w:t>
      </w:r>
      <w:r w:rsidRPr="00AC724D">
        <w:rPr>
          <w:sz w:val="22"/>
          <w:szCs w:val="22"/>
        </w:rPr>
        <w:t xml:space="preserve">factors </w:t>
      </w:r>
      <w:r w:rsidR="00723708" w:rsidRPr="00AC724D">
        <w:rPr>
          <w:sz w:val="22"/>
          <w:szCs w:val="22"/>
        </w:rPr>
        <w:t xml:space="preserve">outlined </w:t>
      </w:r>
      <w:r w:rsidRPr="00AC724D">
        <w:rPr>
          <w:sz w:val="22"/>
          <w:szCs w:val="22"/>
        </w:rPr>
        <w:t xml:space="preserve">in </w:t>
      </w:r>
      <w:r w:rsidRPr="00D14335">
        <w:rPr>
          <w:i/>
          <w:sz w:val="22"/>
          <w:szCs w:val="22"/>
        </w:rPr>
        <w:t>Table 1</w:t>
      </w:r>
      <w:r w:rsidR="00E00E71" w:rsidRPr="00D14335">
        <w:rPr>
          <w:i/>
          <w:sz w:val="22"/>
          <w:szCs w:val="22"/>
        </w:rPr>
        <w:t xml:space="preserve">. </w:t>
      </w:r>
      <w:r w:rsidR="00902C16" w:rsidRPr="00D14335">
        <w:rPr>
          <w:i/>
          <w:sz w:val="22"/>
          <w:szCs w:val="22"/>
        </w:rPr>
        <w:t>Factors to Determine Appropriateness of a Traceback Investigation of an Outbreak</w:t>
      </w:r>
      <w:r w:rsidR="00DB3162">
        <w:rPr>
          <w:sz w:val="22"/>
          <w:szCs w:val="22"/>
        </w:rPr>
        <w:t>:</w:t>
      </w:r>
    </w:p>
    <w:p w14:paraId="192E9A3E" w14:textId="7975F2BA" w:rsidR="00D520C0" w:rsidRPr="00AC724D" w:rsidRDefault="0096015A" w:rsidP="00553233">
      <w:pPr>
        <w:spacing w:after="120" w:line="240" w:lineRule="auto"/>
        <w:rPr>
          <w:sz w:val="22"/>
          <w:szCs w:val="22"/>
        </w:rPr>
      </w:pPr>
      <w:r w:rsidRPr="00AC724D">
        <w:rPr>
          <w:b/>
          <w:bCs/>
          <w:sz w:val="22"/>
          <w:szCs w:val="22"/>
        </w:rPr>
        <w:t>Table 1</w:t>
      </w:r>
      <w:r w:rsidR="00241C93" w:rsidRPr="00AC724D">
        <w:rPr>
          <w:b/>
          <w:bCs/>
          <w:sz w:val="22"/>
          <w:szCs w:val="22"/>
        </w:rPr>
        <w:t>.</w:t>
      </w:r>
      <w:r w:rsidRPr="00AC724D">
        <w:rPr>
          <w:b/>
          <w:bCs/>
          <w:sz w:val="22"/>
          <w:szCs w:val="22"/>
        </w:rPr>
        <w:t xml:space="preserve"> Factors to </w:t>
      </w:r>
      <w:r w:rsidR="00D520C0" w:rsidRPr="00AC724D">
        <w:rPr>
          <w:b/>
          <w:bCs/>
          <w:sz w:val="22"/>
          <w:szCs w:val="22"/>
        </w:rPr>
        <w:t>Determine Appropriateness of a Traceback Investigation of an Outbreak</w:t>
      </w:r>
    </w:p>
    <w:tbl>
      <w:tblPr>
        <w:tblStyle w:val="TableGrid"/>
        <w:tblW w:w="0" w:type="auto"/>
        <w:tblLook w:val="04A0" w:firstRow="1" w:lastRow="0" w:firstColumn="1" w:lastColumn="0" w:noHBand="0" w:noVBand="1"/>
      </w:tblPr>
      <w:tblGrid>
        <w:gridCol w:w="4327"/>
        <w:gridCol w:w="5023"/>
      </w:tblGrid>
      <w:tr w:rsidR="0096015A" w:rsidRPr="00AC724D" w14:paraId="3329E2DF" w14:textId="77777777" w:rsidTr="00F103EE">
        <w:tc>
          <w:tcPr>
            <w:tcW w:w="4428" w:type="dxa"/>
            <w:shd w:val="clear" w:color="auto" w:fill="D0CECE" w:themeFill="background2" w:themeFillShade="E6"/>
          </w:tcPr>
          <w:p w14:paraId="1E114F2F" w14:textId="77777777" w:rsidR="0096015A" w:rsidRPr="00AC724D" w:rsidRDefault="0096015A" w:rsidP="00553233">
            <w:pPr>
              <w:spacing w:after="120"/>
              <w:rPr>
                <w:sz w:val="22"/>
                <w:szCs w:val="22"/>
              </w:rPr>
            </w:pPr>
            <w:r w:rsidRPr="00AC724D">
              <w:rPr>
                <w:b/>
                <w:bCs/>
                <w:sz w:val="22"/>
                <w:szCs w:val="22"/>
              </w:rPr>
              <w:t>Factor</w:t>
            </w:r>
          </w:p>
        </w:tc>
        <w:tc>
          <w:tcPr>
            <w:tcW w:w="5148" w:type="dxa"/>
            <w:shd w:val="clear" w:color="auto" w:fill="D0CECE" w:themeFill="background2" w:themeFillShade="E6"/>
          </w:tcPr>
          <w:p w14:paraId="19176FD4" w14:textId="77777777" w:rsidR="0096015A" w:rsidRPr="00AC724D" w:rsidRDefault="0096015A" w:rsidP="00553233">
            <w:pPr>
              <w:spacing w:after="120"/>
              <w:rPr>
                <w:sz w:val="22"/>
                <w:szCs w:val="22"/>
              </w:rPr>
            </w:pPr>
            <w:r w:rsidRPr="00AC724D">
              <w:rPr>
                <w:b/>
                <w:bCs/>
                <w:sz w:val="22"/>
                <w:szCs w:val="22"/>
              </w:rPr>
              <w:t>Examples Favoring Initiation Of A Traceback</w:t>
            </w:r>
          </w:p>
        </w:tc>
      </w:tr>
      <w:tr w:rsidR="0096015A" w:rsidRPr="00AC724D" w14:paraId="22D46454" w14:textId="77777777" w:rsidTr="00F103EE">
        <w:tc>
          <w:tcPr>
            <w:tcW w:w="4428" w:type="dxa"/>
            <w:vAlign w:val="center"/>
          </w:tcPr>
          <w:p w14:paraId="68F14A18" w14:textId="77777777" w:rsidR="0096015A" w:rsidRPr="00F42C48" w:rsidRDefault="0096015A" w:rsidP="00553233">
            <w:pPr>
              <w:spacing w:after="120"/>
              <w:rPr>
                <w:sz w:val="22"/>
                <w:szCs w:val="22"/>
              </w:rPr>
            </w:pPr>
            <w:r w:rsidRPr="00F42C48">
              <w:rPr>
                <w:sz w:val="22"/>
                <w:szCs w:val="22"/>
              </w:rPr>
              <w:t>Has a potentially severe public health risk been identified with a food/feed product suspected to be the vehicle of transmission?</w:t>
            </w:r>
          </w:p>
        </w:tc>
        <w:tc>
          <w:tcPr>
            <w:tcW w:w="5148" w:type="dxa"/>
          </w:tcPr>
          <w:p w14:paraId="0BB466B2" w14:textId="4E4482FB" w:rsidR="0096015A" w:rsidRPr="00AC724D" w:rsidRDefault="0096015A" w:rsidP="00553233">
            <w:pPr>
              <w:spacing w:after="120"/>
              <w:rPr>
                <w:sz w:val="22"/>
                <w:szCs w:val="22"/>
              </w:rPr>
            </w:pPr>
            <w:r w:rsidRPr="00AC724D">
              <w:rPr>
                <w:sz w:val="22"/>
                <w:szCs w:val="22"/>
              </w:rPr>
              <w:t>Irreversible health state/conditions, life threatening illness, or death of humans or animals</w:t>
            </w:r>
            <w:r w:rsidR="00EB3289" w:rsidRPr="00AC724D">
              <w:rPr>
                <w:sz w:val="22"/>
                <w:szCs w:val="22"/>
              </w:rPr>
              <w:t>.</w:t>
            </w:r>
          </w:p>
        </w:tc>
      </w:tr>
      <w:tr w:rsidR="0096015A" w:rsidRPr="00AC724D" w14:paraId="5A4480D3" w14:textId="77777777" w:rsidTr="00F103EE">
        <w:tc>
          <w:tcPr>
            <w:tcW w:w="4428" w:type="dxa"/>
            <w:vAlign w:val="center"/>
          </w:tcPr>
          <w:p w14:paraId="49199DB1" w14:textId="77777777" w:rsidR="0096015A" w:rsidRPr="00F42C48" w:rsidRDefault="0096015A" w:rsidP="00553233">
            <w:pPr>
              <w:spacing w:after="120"/>
              <w:rPr>
                <w:sz w:val="22"/>
                <w:szCs w:val="22"/>
              </w:rPr>
            </w:pPr>
            <w:r w:rsidRPr="00F42C48">
              <w:rPr>
                <w:sz w:val="22"/>
                <w:szCs w:val="22"/>
              </w:rPr>
              <w:t>How strong is the evidence that the cases of illness may be related?</w:t>
            </w:r>
          </w:p>
        </w:tc>
        <w:tc>
          <w:tcPr>
            <w:tcW w:w="5148" w:type="dxa"/>
          </w:tcPr>
          <w:p w14:paraId="76C36B76" w14:textId="5F54FE62" w:rsidR="0096015A" w:rsidRPr="00AC724D" w:rsidRDefault="0096015A" w:rsidP="00553233">
            <w:pPr>
              <w:spacing w:after="120"/>
              <w:rPr>
                <w:sz w:val="22"/>
                <w:szCs w:val="22"/>
              </w:rPr>
            </w:pPr>
            <w:r w:rsidRPr="00AC724D">
              <w:rPr>
                <w:sz w:val="22"/>
                <w:szCs w:val="22"/>
              </w:rPr>
              <w:t>1. Epidemiological subject matter experts indicate the cluster/outbreak is significant</w:t>
            </w:r>
            <w:r w:rsidR="00EB3289" w:rsidRPr="00AC724D">
              <w:rPr>
                <w:sz w:val="22"/>
                <w:szCs w:val="22"/>
              </w:rPr>
              <w:t>.</w:t>
            </w:r>
            <w:r w:rsidRPr="00AC724D">
              <w:rPr>
                <w:sz w:val="22"/>
                <w:szCs w:val="22"/>
              </w:rPr>
              <w:t xml:space="preserve"> </w:t>
            </w:r>
          </w:p>
          <w:p w14:paraId="41FE77BE" w14:textId="7685906C" w:rsidR="0096015A" w:rsidRPr="00AC724D" w:rsidRDefault="0096015A" w:rsidP="00553233">
            <w:pPr>
              <w:spacing w:after="120"/>
              <w:rPr>
                <w:sz w:val="22"/>
                <w:szCs w:val="22"/>
              </w:rPr>
            </w:pPr>
            <w:r w:rsidRPr="00AC724D">
              <w:rPr>
                <w:sz w:val="22"/>
                <w:szCs w:val="22"/>
              </w:rPr>
              <w:t>2. Cases are laboratory confirmed with indistinguishable genetic fingerprint patterns</w:t>
            </w:r>
            <w:r w:rsidR="008E7978" w:rsidRPr="00BF615E">
              <w:rPr>
                <w:sz w:val="22"/>
                <w:szCs w:val="22"/>
              </w:rPr>
              <w:t xml:space="preserve"> </w:t>
            </w:r>
            <w:r w:rsidR="008E7978" w:rsidRPr="00AC724D">
              <w:rPr>
                <w:sz w:val="22"/>
                <w:szCs w:val="22"/>
              </w:rPr>
              <w:t>(e.g. Pulsed-Field Gel Electrophoresis (PFGE), Whole Genome Sequencing (WGS), or Multi-Locus Variable-number tandem repeat Analysis (MLVA)).</w:t>
            </w:r>
          </w:p>
        </w:tc>
      </w:tr>
      <w:tr w:rsidR="0096015A" w:rsidRPr="00AC724D" w14:paraId="33A125A3" w14:textId="77777777" w:rsidTr="00F103EE">
        <w:tc>
          <w:tcPr>
            <w:tcW w:w="4428" w:type="dxa"/>
            <w:vAlign w:val="center"/>
          </w:tcPr>
          <w:p w14:paraId="110EFF76" w14:textId="19C4B7C1" w:rsidR="0096015A" w:rsidRPr="009F279C" w:rsidRDefault="0096015A" w:rsidP="00553233">
            <w:pPr>
              <w:spacing w:after="120"/>
              <w:rPr>
                <w:sz w:val="22"/>
                <w:szCs w:val="22"/>
              </w:rPr>
            </w:pPr>
            <w:r w:rsidRPr="00F42C48">
              <w:rPr>
                <w:sz w:val="22"/>
                <w:szCs w:val="22"/>
              </w:rPr>
              <w:t>Is there a high confidence that the product</w:t>
            </w:r>
            <w:r w:rsidR="008E7978" w:rsidRPr="00F42C48">
              <w:rPr>
                <w:sz w:val="22"/>
                <w:szCs w:val="22"/>
              </w:rPr>
              <w:t xml:space="preserve"> or </w:t>
            </w:r>
            <w:r w:rsidRPr="009F279C">
              <w:rPr>
                <w:sz w:val="22"/>
                <w:szCs w:val="22"/>
              </w:rPr>
              <w:t>ingredient in question was consumed one or more times during the time period of interest?</w:t>
            </w:r>
          </w:p>
        </w:tc>
        <w:tc>
          <w:tcPr>
            <w:tcW w:w="5148" w:type="dxa"/>
          </w:tcPr>
          <w:p w14:paraId="076B1F6C" w14:textId="1136B13B" w:rsidR="0096015A" w:rsidRPr="00AC724D" w:rsidRDefault="0096015A" w:rsidP="00553233">
            <w:pPr>
              <w:spacing w:after="120"/>
              <w:rPr>
                <w:sz w:val="22"/>
                <w:szCs w:val="22"/>
              </w:rPr>
            </w:pPr>
            <w:r w:rsidRPr="00AC724D">
              <w:rPr>
                <w:sz w:val="22"/>
                <w:szCs w:val="22"/>
              </w:rPr>
              <w:t>Interviews of case</w:t>
            </w:r>
            <w:r w:rsidRPr="00AC724D">
              <w:rPr>
                <w:rFonts w:ascii="Cambria Math" w:hAnsi="Cambria Math" w:cs="Cambria Math"/>
                <w:sz w:val="22"/>
                <w:szCs w:val="22"/>
              </w:rPr>
              <w:t>‐</w:t>
            </w:r>
            <w:r w:rsidRPr="00AC724D">
              <w:rPr>
                <w:sz w:val="22"/>
                <w:szCs w:val="22"/>
              </w:rPr>
              <w:t>patients with good food history recall identify very few food items potentially associated with illnesses and no obvious non</w:t>
            </w:r>
            <w:r w:rsidRPr="00AC724D">
              <w:rPr>
                <w:rFonts w:ascii="Cambria Math" w:hAnsi="Cambria Math" w:cs="Cambria Math"/>
                <w:sz w:val="22"/>
                <w:szCs w:val="22"/>
              </w:rPr>
              <w:t>‐</w:t>
            </w:r>
            <w:r w:rsidRPr="00AC724D">
              <w:rPr>
                <w:sz w:val="22"/>
                <w:szCs w:val="22"/>
              </w:rPr>
              <w:t>food common exposure(s) that can explain the outbreak</w:t>
            </w:r>
            <w:r w:rsidR="008E7978" w:rsidRPr="00AC724D">
              <w:rPr>
                <w:sz w:val="22"/>
                <w:szCs w:val="22"/>
              </w:rPr>
              <w:t>.</w:t>
            </w:r>
          </w:p>
        </w:tc>
      </w:tr>
      <w:tr w:rsidR="0096015A" w:rsidRPr="00AC724D" w14:paraId="577ED7F3" w14:textId="77777777" w:rsidTr="00F103EE">
        <w:tc>
          <w:tcPr>
            <w:tcW w:w="4428" w:type="dxa"/>
            <w:vAlign w:val="center"/>
          </w:tcPr>
          <w:p w14:paraId="482DA8EB" w14:textId="77777777" w:rsidR="0096015A" w:rsidRPr="00F42C48" w:rsidRDefault="0096015A" w:rsidP="00553233">
            <w:pPr>
              <w:spacing w:after="120"/>
              <w:rPr>
                <w:sz w:val="22"/>
                <w:szCs w:val="22"/>
              </w:rPr>
            </w:pPr>
            <w:r w:rsidRPr="00F42C48">
              <w:rPr>
                <w:sz w:val="22"/>
                <w:szCs w:val="22"/>
              </w:rPr>
              <w:t>Are the consumption dates for cases known?</w:t>
            </w:r>
          </w:p>
        </w:tc>
        <w:tc>
          <w:tcPr>
            <w:tcW w:w="5148" w:type="dxa"/>
          </w:tcPr>
          <w:p w14:paraId="63DDF08D" w14:textId="32601B79" w:rsidR="008E7978" w:rsidRPr="00AC724D" w:rsidRDefault="008E7978" w:rsidP="00553233">
            <w:pPr>
              <w:spacing w:after="120"/>
              <w:rPr>
                <w:sz w:val="22"/>
                <w:szCs w:val="22"/>
              </w:rPr>
            </w:pPr>
            <w:r w:rsidRPr="00AC724D">
              <w:rPr>
                <w:sz w:val="22"/>
                <w:szCs w:val="22"/>
              </w:rPr>
              <w:t xml:space="preserve">The following </w:t>
            </w:r>
            <w:r w:rsidR="00825E4C" w:rsidRPr="00AC724D">
              <w:rPr>
                <w:sz w:val="22"/>
                <w:szCs w:val="22"/>
              </w:rPr>
              <w:t>types of dates can serve as basi</w:t>
            </w:r>
            <w:r w:rsidRPr="00AC724D">
              <w:rPr>
                <w:sz w:val="22"/>
                <w:szCs w:val="22"/>
              </w:rPr>
              <w:t>s for tracebacks (most preferred type listed first):</w:t>
            </w:r>
          </w:p>
          <w:p w14:paraId="00CC7D87" w14:textId="77777777" w:rsidR="008E7978" w:rsidRPr="00AC724D" w:rsidRDefault="008E7978" w:rsidP="00553233">
            <w:pPr>
              <w:pStyle w:val="ListParagraph"/>
              <w:numPr>
                <w:ilvl w:val="0"/>
                <w:numId w:val="6"/>
              </w:numPr>
              <w:spacing w:after="120"/>
              <w:rPr>
                <w:sz w:val="22"/>
                <w:szCs w:val="22"/>
              </w:rPr>
            </w:pPr>
            <w:r w:rsidRPr="00AC724D">
              <w:rPr>
                <w:sz w:val="22"/>
                <w:szCs w:val="22"/>
              </w:rPr>
              <w:t>Specific consumption dates</w:t>
            </w:r>
          </w:p>
          <w:p w14:paraId="7076672F" w14:textId="77777777" w:rsidR="008E7978" w:rsidRPr="00AC724D" w:rsidRDefault="008E7978" w:rsidP="00553233">
            <w:pPr>
              <w:pStyle w:val="ListParagraph"/>
              <w:numPr>
                <w:ilvl w:val="0"/>
                <w:numId w:val="6"/>
              </w:numPr>
              <w:spacing w:after="120"/>
              <w:rPr>
                <w:sz w:val="22"/>
                <w:szCs w:val="22"/>
              </w:rPr>
            </w:pPr>
            <w:r w:rsidRPr="00AC724D">
              <w:rPr>
                <w:sz w:val="22"/>
                <w:szCs w:val="22"/>
              </w:rPr>
              <w:lastRenderedPageBreak/>
              <w:t>Illness onset dates</w:t>
            </w:r>
          </w:p>
          <w:p w14:paraId="1AB61CE2" w14:textId="5E325D14" w:rsidR="0096015A" w:rsidRPr="00AC724D" w:rsidRDefault="008E7978" w:rsidP="00553233">
            <w:pPr>
              <w:pStyle w:val="ListParagraph"/>
              <w:numPr>
                <w:ilvl w:val="0"/>
                <w:numId w:val="6"/>
              </w:numPr>
              <w:spacing w:after="120"/>
              <w:rPr>
                <w:sz w:val="22"/>
                <w:szCs w:val="22"/>
              </w:rPr>
            </w:pPr>
            <w:r w:rsidRPr="00AC724D">
              <w:rPr>
                <w:sz w:val="22"/>
                <w:szCs w:val="22"/>
              </w:rPr>
              <w:t>Isolation dates</w:t>
            </w:r>
            <w:r w:rsidR="00F103EE">
              <w:rPr>
                <w:sz w:val="22"/>
                <w:szCs w:val="22"/>
              </w:rPr>
              <w:t xml:space="preserve"> (when positive laboratory test results are reported)</w:t>
            </w:r>
          </w:p>
        </w:tc>
      </w:tr>
      <w:tr w:rsidR="0096015A" w:rsidRPr="00AC724D" w14:paraId="49ACD6DD" w14:textId="77777777" w:rsidTr="00F103EE">
        <w:tc>
          <w:tcPr>
            <w:tcW w:w="4428" w:type="dxa"/>
            <w:vAlign w:val="center"/>
          </w:tcPr>
          <w:p w14:paraId="382F7AEA" w14:textId="0961747B" w:rsidR="0096015A" w:rsidRPr="009F279C" w:rsidRDefault="0096015A" w:rsidP="00553233">
            <w:pPr>
              <w:spacing w:after="120"/>
              <w:rPr>
                <w:sz w:val="22"/>
                <w:szCs w:val="22"/>
              </w:rPr>
            </w:pPr>
            <w:r w:rsidRPr="00F42C48">
              <w:rPr>
                <w:sz w:val="22"/>
                <w:szCs w:val="22"/>
              </w:rPr>
              <w:lastRenderedPageBreak/>
              <w:t>Is an accurate food/product description available?</w:t>
            </w:r>
          </w:p>
        </w:tc>
        <w:tc>
          <w:tcPr>
            <w:tcW w:w="5148" w:type="dxa"/>
          </w:tcPr>
          <w:p w14:paraId="108B4398" w14:textId="7F52D967" w:rsidR="0096015A" w:rsidRPr="00AC724D" w:rsidRDefault="0096015A" w:rsidP="00553233">
            <w:pPr>
              <w:spacing w:after="120"/>
              <w:rPr>
                <w:sz w:val="22"/>
                <w:szCs w:val="22"/>
              </w:rPr>
            </w:pPr>
            <w:r w:rsidRPr="00AC724D">
              <w:rPr>
                <w:sz w:val="22"/>
                <w:szCs w:val="22"/>
              </w:rPr>
              <w:t>Availability of receipts, shopper card information, product labels or photos</w:t>
            </w:r>
            <w:r w:rsidR="008E7978" w:rsidRPr="00AC724D">
              <w:rPr>
                <w:sz w:val="22"/>
                <w:szCs w:val="22"/>
              </w:rPr>
              <w:t>.</w:t>
            </w:r>
          </w:p>
        </w:tc>
      </w:tr>
      <w:tr w:rsidR="0096015A" w:rsidRPr="00AC724D" w14:paraId="5BA80211" w14:textId="77777777" w:rsidTr="00F103EE">
        <w:tc>
          <w:tcPr>
            <w:tcW w:w="4428" w:type="dxa"/>
            <w:vAlign w:val="center"/>
          </w:tcPr>
          <w:p w14:paraId="06BBC26B" w14:textId="77777777" w:rsidR="0096015A" w:rsidRPr="00F42C48" w:rsidRDefault="0096015A" w:rsidP="00553233">
            <w:pPr>
              <w:spacing w:after="120"/>
              <w:rPr>
                <w:sz w:val="22"/>
                <w:szCs w:val="22"/>
              </w:rPr>
            </w:pPr>
            <w:r w:rsidRPr="00F42C48">
              <w:rPr>
                <w:sz w:val="22"/>
                <w:szCs w:val="22"/>
              </w:rPr>
              <w:t>Is there accurate information regarding the place of exposure/purchase?</w:t>
            </w:r>
          </w:p>
        </w:tc>
        <w:tc>
          <w:tcPr>
            <w:tcW w:w="5148" w:type="dxa"/>
          </w:tcPr>
          <w:p w14:paraId="6C1E2616" w14:textId="41911597" w:rsidR="0096015A" w:rsidRPr="00AC724D" w:rsidRDefault="0096015A" w:rsidP="00553233">
            <w:pPr>
              <w:spacing w:after="120"/>
              <w:rPr>
                <w:sz w:val="22"/>
                <w:szCs w:val="22"/>
              </w:rPr>
            </w:pPr>
            <w:r w:rsidRPr="00AC724D">
              <w:rPr>
                <w:sz w:val="22"/>
                <w:szCs w:val="22"/>
              </w:rPr>
              <w:t>Receipts, shopper card information, credit card receipts, invoices</w:t>
            </w:r>
            <w:r w:rsidR="008E7978" w:rsidRPr="00AC724D">
              <w:rPr>
                <w:sz w:val="22"/>
                <w:szCs w:val="22"/>
              </w:rPr>
              <w:t>.</w:t>
            </w:r>
          </w:p>
        </w:tc>
      </w:tr>
    </w:tbl>
    <w:p w14:paraId="57642B8D" w14:textId="616A049D" w:rsidR="0096015A" w:rsidRPr="00AC724D" w:rsidRDefault="0096015A" w:rsidP="00553233">
      <w:pPr>
        <w:tabs>
          <w:tab w:val="left" w:pos="2520"/>
        </w:tabs>
        <w:spacing w:after="120" w:line="240" w:lineRule="auto"/>
        <w:rPr>
          <w:sz w:val="22"/>
          <w:szCs w:val="22"/>
        </w:rPr>
      </w:pPr>
    </w:p>
    <w:p w14:paraId="38E7B736" w14:textId="76FCAA74" w:rsidR="0096015A" w:rsidRPr="00AC724D" w:rsidRDefault="0096015A" w:rsidP="00553233">
      <w:pPr>
        <w:pStyle w:val="ListParagraph"/>
        <w:numPr>
          <w:ilvl w:val="2"/>
          <w:numId w:val="2"/>
        </w:numPr>
        <w:spacing w:after="120" w:line="240" w:lineRule="auto"/>
        <w:contextualSpacing w:val="0"/>
        <w:rPr>
          <w:sz w:val="22"/>
          <w:szCs w:val="22"/>
        </w:rPr>
      </w:pPr>
      <w:r w:rsidRPr="00AC724D">
        <w:rPr>
          <w:sz w:val="22"/>
          <w:szCs w:val="22"/>
        </w:rPr>
        <w:t>If the criteria to initiate a</w:t>
      </w:r>
      <w:r w:rsidR="00473B4F" w:rsidRPr="00AC724D">
        <w:rPr>
          <w:sz w:val="22"/>
          <w:szCs w:val="22"/>
        </w:rPr>
        <w:t>n information</w:t>
      </w:r>
      <w:r w:rsidR="00E00E71" w:rsidRPr="00AC724D">
        <w:rPr>
          <w:sz w:val="22"/>
          <w:szCs w:val="22"/>
        </w:rPr>
        <w:t>al</w:t>
      </w:r>
      <w:r w:rsidRPr="00AC724D">
        <w:rPr>
          <w:sz w:val="22"/>
          <w:szCs w:val="22"/>
        </w:rPr>
        <w:t xml:space="preserve"> traceback </w:t>
      </w:r>
      <w:r w:rsidR="00473B4F" w:rsidRPr="00AC724D">
        <w:rPr>
          <w:sz w:val="22"/>
          <w:szCs w:val="22"/>
        </w:rPr>
        <w:t xml:space="preserve">investigation </w:t>
      </w:r>
      <w:r w:rsidRPr="00AC724D">
        <w:rPr>
          <w:sz w:val="22"/>
          <w:szCs w:val="22"/>
        </w:rPr>
        <w:t xml:space="preserve">are met, contact appropriate MDA staff and </w:t>
      </w:r>
      <w:r w:rsidR="00245EE0">
        <w:rPr>
          <w:sz w:val="22"/>
          <w:szCs w:val="22"/>
        </w:rPr>
        <w:t xml:space="preserve">any other </w:t>
      </w:r>
      <w:r w:rsidRPr="00AC724D">
        <w:rPr>
          <w:sz w:val="22"/>
          <w:szCs w:val="22"/>
        </w:rPr>
        <w:t>involved agencies</w:t>
      </w:r>
      <w:r w:rsidR="00121AAF" w:rsidRPr="00AC724D">
        <w:rPr>
          <w:sz w:val="22"/>
          <w:szCs w:val="22"/>
        </w:rPr>
        <w:t xml:space="preserve">. If the traceback is in response to a </w:t>
      </w:r>
      <w:r w:rsidR="005232AD">
        <w:rPr>
          <w:sz w:val="22"/>
          <w:szCs w:val="22"/>
        </w:rPr>
        <w:t>human</w:t>
      </w:r>
      <w:r w:rsidR="005232AD" w:rsidRPr="00AC724D">
        <w:rPr>
          <w:sz w:val="22"/>
          <w:szCs w:val="22"/>
        </w:rPr>
        <w:t xml:space="preserve"> </w:t>
      </w:r>
      <w:r w:rsidR="00121AAF" w:rsidRPr="00AC724D">
        <w:rPr>
          <w:sz w:val="22"/>
          <w:szCs w:val="22"/>
        </w:rPr>
        <w:t>illness outbreak,</w:t>
      </w:r>
      <w:r w:rsidRPr="00AC724D">
        <w:rPr>
          <w:sz w:val="22"/>
          <w:szCs w:val="22"/>
        </w:rPr>
        <w:t xml:space="preserve"> </w:t>
      </w:r>
      <w:r w:rsidR="00245EE0">
        <w:rPr>
          <w:sz w:val="22"/>
          <w:szCs w:val="22"/>
        </w:rPr>
        <w:t>collect</w:t>
      </w:r>
      <w:r w:rsidR="005D36C1">
        <w:rPr>
          <w:sz w:val="22"/>
          <w:szCs w:val="22"/>
        </w:rPr>
        <w:t xml:space="preserve"> </w:t>
      </w:r>
      <w:r w:rsidRPr="00AC724D">
        <w:rPr>
          <w:sz w:val="22"/>
          <w:szCs w:val="22"/>
        </w:rPr>
        <w:t>the following epidemiological background information:</w:t>
      </w:r>
    </w:p>
    <w:p w14:paraId="2C6C572E" w14:textId="56240B3E" w:rsidR="0096015A" w:rsidRPr="0027260B" w:rsidRDefault="00657ABD" w:rsidP="00553233">
      <w:pPr>
        <w:pStyle w:val="NoSpacing"/>
        <w:numPr>
          <w:ilvl w:val="0"/>
          <w:numId w:val="13"/>
        </w:numPr>
        <w:spacing w:after="120"/>
        <w:rPr>
          <w:sz w:val="22"/>
          <w:szCs w:val="22"/>
        </w:rPr>
      </w:pPr>
      <w:r>
        <w:rPr>
          <w:sz w:val="22"/>
          <w:szCs w:val="22"/>
        </w:rPr>
        <w:t>A</w:t>
      </w:r>
      <w:r w:rsidR="005D36C1">
        <w:rPr>
          <w:sz w:val="22"/>
          <w:szCs w:val="22"/>
        </w:rPr>
        <w:t xml:space="preserve"> </w:t>
      </w:r>
      <w:r w:rsidR="0096015A" w:rsidRPr="0027260B">
        <w:rPr>
          <w:sz w:val="22"/>
          <w:szCs w:val="22"/>
        </w:rPr>
        <w:t xml:space="preserve">summary </w:t>
      </w:r>
      <w:r>
        <w:rPr>
          <w:sz w:val="22"/>
          <w:szCs w:val="22"/>
        </w:rPr>
        <w:t>of</w:t>
      </w:r>
      <w:r w:rsidRPr="0027260B">
        <w:rPr>
          <w:sz w:val="22"/>
          <w:szCs w:val="22"/>
        </w:rPr>
        <w:t xml:space="preserve"> </w:t>
      </w:r>
      <w:r w:rsidR="0096015A" w:rsidRPr="0027260B">
        <w:rPr>
          <w:sz w:val="22"/>
          <w:szCs w:val="22"/>
        </w:rPr>
        <w:t>the outbreak and case</w:t>
      </w:r>
      <w:r>
        <w:rPr>
          <w:sz w:val="22"/>
          <w:szCs w:val="22"/>
        </w:rPr>
        <w:t xml:space="preserve"> demographic</w:t>
      </w:r>
      <w:r w:rsidR="0096015A" w:rsidRPr="0027260B">
        <w:rPr>
          <w:sz w:val="22"/>
          <w:szCs w:val="22"/>
        </w:rPr>
        <w:t xml:space="preserve">s, including </w:t>
      </w:r>
      <w:r>
        <w:rPr>
          <w:sz w:val="22"/>
          <w:szCs w:val="22"/>
        </w:rPr>
        <w:t>any suspect vehicles or other associated exposures;</w:t>
      </w:r>
    </w:p>
    <w:p w14:paraId="53593AE7" w14:textId="3DC847AC" w:rsidR="0096015A" w:rsidRPr="0027260B" w:rsidRDefault="0096015A" w:rsidP="00553233">
      <w:pPr>
        <w:pStyle w:val="NoSpacing"/>
        <w:numPr>
          <w:ilvl w:val="0"/>
          <w:numId w:val="13"/>
        </w:numPr>
        <w:spacing w:after="120"/>
        <w:rPr>
          <w:sz w:val="22"/>
          <w:szCs w:val="22"/>
        </w:rPr>
      </w:pPr>
      <w:r w:rsidRPr="0027260B">
        <w:rPr>
          <w:sz w:val="22"/>
          <w:szCs w:val="22"/>
        </w:rPr>
        <w:t>De-identified line list of cases</w:t>
      </w:r>
      <w:r w:rsidR="0030760D">
        <w:rPr>
          <w:sz w:val="22"/>
          <w:szCs w:val="22"/>
        </w:rPr>
        <w:t xml:space="preserve"> with exposure</w:t>
      </w:r>
      <w:r w:rsidR="00C46382">
        <w:rPr>
          <w:sz w:val="22"/>
          <w:szCs w:val="22"/>
        </w:rPr>
        <w:t xml:space="preserve">, </w:t>
      </w:r>
      <w:r w:rsidR="0030760D">
        <w:rPr>
          <w:sz w:val="22"/>
          <w:szCs w:val="22"/>
        </w:rPr>
        <w:t>onset</w:t>
      </w:r>
      <w:r w:rsidR="00C46382">
        <w:rPr>
          <w:sz w:val="22"/>
          <w:szCs w:val="22"/>
        </w:rPr>
        <w:t xml:space="preserve">, and </w:t>
      </w:r>
      <w:r w:rsidR="0030760D">
        <w:rPr>
          <w:sz w:val="22"/>
          <w:szCs w:val="22"/>
        </w:rPr>
        <w:t>isolation dates</w:t>
      </w:r>
      <w:r w:rsidR="00C46382">
        <w:rPr>
          <w:sz w:val="22"/>
          <w:szCs w:val="22"/>
        </w:rPr>
        <w:t>,</w:t>
      </w:r>
      <w:r w:rsidR="0030760D">
        <w:rPr>
          <w:sz w:val="22"/>
          <w:szCs w:val="22"/>
        </w:rPr>
        <w:t xml:space="preserve"> and demographic information</w:t>
      </w:r>
      <w:r w:rsidRPr="0027260B">
        <w:rPr>
          <w:sz w:val="22"/>
          <w:szCs w:val="22"/>
        </w:rPr>
        <w:t>;</w:t>
      </w:r>
    </w:p>
    <w:p w14:paraId="21359CCA" w14:textId="77777777" w:rsidR="0096015A" w:rsidRPr="0027260B" w:rsidRDefault="0096015A" w:rsidP="00553233">
      <w:pPr>
        <w:pStyle w:val="NoSpacing"/>
        <w:numPr>
          <w:ilvl w:val="0"/>
          <w:numId w:val="13"/>
        </w:numPr>
        <w:spacing w:after="120"/>
        <w:rPr>
          <w:sz w:val="22"/>
          <w:szCs w:val="22"/>
        </w:rPr>
      </w:pPr>
      <w:r w:rsidRPr="0027260B">
        <w:rPr>
          <w:sz w:val="22"/>
          <w:szCs w:val="22"/>
        </w:rPr>
        <w:t>Results of preliminary case-control study (if conducted);</w:t>
      </w:r>
    </w:p>
    <w:p w14:paraId="6B2D006C" w14:textId="55885576" w:rsidR="0096015A" w:rsidRPr="0027260B" w:rsidRDefault="0096015A" w:rsidP="00553233">
      <w:pPr>
        <w:pStyle w:val="NoSpacing"/>
        <w:numPr>
          <w:ilvl w:val="0"/>
          <w:numId w:val="13"/>
        </w:numPr>
        <w:spacing w:after="120"/>
        <w:rPr>
          <w:sz w:val="22"/>
          <w:szCs w:val="22"/>
        </w:rPr>
      </w:pPr>
      <w:r w:rsidRPr="0027260B">
        <w:rPr>
          <w:sz w:val="22"/>
          <w:szCs w:val="22"/>
        </w:rPr>
        <w:t>Description of the product of interest, including type of food (as specific as possible), brand name, label description, lot codes, and any other unique identifiers that may be available (UPCs, PLUs, etc.);</w:t>
      </w:r>
    </w:p>
    <w:p w14:paraId="1319F140" w14:textId="77777777" w:rsidR="005D36C1" w:rsidRDefault="0096015A" w:rsidP="005D36C1">
      <w:pPr>
        <w:pStyle w:val="NoSpacing"/>
        <w:numPr>
          <w:ilvl w:val="0"/>
          <w:numId w:val="13"/>
        </w:numPr>
        <w:spacing w:after="120"/>
        <w:rPr>
          <w:sz w:val="22"/>
          <w:szCs w:val="22"/>
        </w:rPr>
      </w:pPr>
      <w:r w:rsidRPr="0027260B">
        <w:rPr>
          <w:sz w:val="22"/>
          <w:szCs w:val="22"/>
        </w:rPr>
        <w:t>Purchase date(s) linked to specific retail food locations verified with receipts or shopper card information, if possible</w:t>
      </w:r>
      <w:r w:rsidR="00245EE0">
        <w:rPr>
          <w:sz w:val="22"/>
          <w:szCs w:val="22"/>
        </w:rPr>
        <w:t>;</w:t>
      </w:r>
      <w:r w:rsidRPr="0027260B">
        <w:rPr>
          <w:sz w:val="22"/>
          <w:szCs w:val="22"/>
        </w:rPr>
        <w:t xml:space="preserve"> </w:t>
      </w:r>
    </w:p>
    <w:p w14:paraId="307B8F74" w14:textId="6548F193" w:rsidR="00245EE0" w:rsidRPr="005D36C1" w:rsidRDefault="00245EE0" w:rsidP="005D36C1">
      <w:pPr>
        <w:pStyle w:val="NoSpacing"/>
        <w:numPr>
          <w:ilvl w:val="1"/>
          <w:numId w:val="13"/>
        </w:numPr>
        <w:spacing w:after="120"/>
        <w:ind w:left="2160"/>
        <w:rPr>
          <w:sz w:val="22"/>
          <w:szCs w:val="22"/>
        </w:rPr>
      </w:pPr>
      <w:r w:rsidRPr="005D36C1">
        <w:rPr>
          <w:sz w:val="22"/>
          <w:szCs w:val="22"/>
        </w:rPr>
        <w:t>If necessary, a signed document</w:t>
      </w:r>
      <w:r w:rsidR="00E714E0" w:rsidRPr="005D36C1">
        <w:rPr>
          <w:sz w:val="22"/>
          <w:szCs w:val="22"/>
        </w:rPr>
        <w:t xml:space="preserve"> </w:t>
      </w:r>
      <w:r w:rsidRPr="005D36C1">
        <w:rPr>
          <w:sz w:val="22"/>
          <w:szCs w:val="22"/>
        </w:rPr>
        <w:t>from the epidemiologist</w:t>
      </w:r>
      <w:r w:rsidR="00E714E0" w:rsidRPr="005D36C1">
        <w:rPr>
          <w:sz w:val="22"/>
          <w:szCs w:val="22"/>
        </w:rPr>
        <w:t>,</w:t>
      </w:r>
      <w:r w:rsidRPr="005D36C1">
        <w:rPr>
          <w:sz w:val="22"/>
          <w:szCs w:val="22"/>
        </w:rPr>
        <w:t xml:space="preserve"> </w:t>
      </w:r>
      <w:r w:rsidR="00E714E0" w:rsidRPr="005D36C1">
        <w:rPr>
          <w:sz w:val="22"/>
          <w:szCs w:val="22"/>
        </w:rPr>
        <w:t xml:space="preserve">confirming that the case gave verbal consent to release shopper card history </w:t>
      </w:r>
      <w:r w:rsidRPr="005D36C1">
        <w:rPr>
          <w:sz w:val="22"/>
          <w:szCs w:val="22"/>
        </w:rPr>
        <w:t>to investigators. Determine if the store or chain has its own form or will accept a generic form.</w:t>
      </w:r>
    </w:p>
    <w:p w14:paraId="244C83F5" w14:textId="77777777" w:rsidR="0096015A" w:rsidRPr="0027260B" w:rsidRDefault="0096015A" w:rsidP="00553233">
      <w:pPr>
        <w:pStyle w:val="NoSpacing"/>
        <w:numPr>
          <w:ilvl w:val="0"/>
          <w:numId w:val="13"/>
        </w:numPr>
        <w:spacing w:after="120"/>
        <w:rPr>
          <w:sz w:val="22"/>
          <w:szCs w:val="22"/>
        </w:rPr>
      </w:pPr>
      <w:r w:rsidRPr="0027260B">
        <w:rPr>
          <w:sz w:val="22"/>
          <w:szCs w:val="22"/>
        </w:rPr>
        <w:t>Menu item that included the food item of interest, if purchased from a food service establishment or restaurant;</w:t>
      </w:r>
    </w:p>
    <w:p w14:paraId="266F1796" w14:textId="410C2938" w:rsidR="0096015A" w:rsidRPr="0027260B" w:rsidRDefault="0096015A" w:rsidP="00553233">
      <w:pPr>
        <w:pStyle w:val="NoSpacing"/>
        <w:numPr>
          <w:ilvl w:val="0"/>
          <w:numId w:val="13"/>
        </w:numPr>
        <w:spacing w:after="120"/>
        <w:rPr>
          <w:sz w:val="22"/>
          <w:szCs w:val="22"/>
        </w:rPr>
      </w:pPr>
      <w:r w:rsidRPr="0027260B">
        <w:rPr>
          <w:sz w:val="22"/>
          <w:szCs w:val="22"/>
        </w:rPr>
        <w:t>Consumption date and menu for the week before illness if the food was consumed at an institutional facility (e.g. long-term care facility, school cafeteria, prison)</w:t>
      </w:r>
      <w:r w:rsidR="009F6D4D" w:rsidRPr="0027260B">
        <w:rPr>
          <w:sz w:val="22"/>
          <w:szCs w:val="22"/>
        </w:rPr>
        <w:t>;</w:t>
      </w:r>
    </w:p>
    <w:p w14:paraId="31F80E8F" w14:textId="48C7E1E6" w:rsidR="009F6D4D" w:rsidRPr="0027260B" w:rsidRDefault="009F6D4D" w:rsidP="00553233">
      <w:pPr>
        <w:pStyle w:val="NoSpacing"/>
        <w:numPr>
          <w:ilvl w:val="0"/>
          <w:numId w:val="13"/>
        </w:numPr>
        <w:spacing w:after="120"/>
        <w:rPr>
          <w:sz w:val="22"/>
          <w:szCs w:val="22"/>
        </w:rPr>
      </w:pPr>
      <w:r w:rsidRPr="0027260B">
        <w:rPr>
          <w:sz w:val="22"/>
          <w:szCs w:val="22"/>
        </w:rPr>
        <w:t>Information on any cases with product available for testing (with permission for regulatory agency to contact the individual and obtain samples);</w:t>
      </w:r>
    </w:p>
    <w:p w14:paraId="0EE89735" w14:textId="77777777" w:rsidR="0096015A" w:rsidRPr="00AC724D" w:rsidRDefault="0096015A" w:rsidP="00553233">
      <w:pPr>
        <w:pStyle w:val="ListParagraph"/>
        <w:numPr>
          <w:ilvl w:val="2"/>
          <w:numId w:val="2"/>
        </w:numPr>
        <w:spacing w:after="120" w:line="240" w:lineRule="auto"/>
        <w:contextualSpacing w:val="0"/>
        <w:rPr>
          <w:sz w:val="22"/>
          <w:szCs w:val="22"/>
        </w:rPr>
      </w:pPr>
      <w:r w:rsidRPr="00AC724D">
        <w:rPr>
          <w:sz w:val="22"/>
          <w:szCs w:val="22"/>
        </w:rPr>
        <w:t>If there are multiple exposures of interest, prioritize the exposures to trace. High-priority exposures often meet the following criteria:</w:t>
      </w:r>
    </w:p>
    <w:p w14:paraId="0BFD8B32" w14:textId="77777777" w:rsidR="0096015A" w:rsidRPr="0027260B" w:rsidRDefault="0096015A" w:rsidP="00553233">
      <w:pPr>
        <w:pStyle w:val="NoSpacing"/>
        <w:numPr>
          <w:ilvl w:val="0"/>
          <w:numId w:val="14"/>
        </w:numPr>
        <w:spacing w:after="120"/>
        <w:rPr>
          <w:sz w:val="22"/>
        </w:rPr>
      </w:pPr>
      <w:r w:rsidRPr="0027260B">
        <w:rPr>
          <w:sz w:val="22"/>
        </w:rPr>
        <w:t>Clear, documented details are available;</w:t>
      </w:r>
    </w:p>
    <w:p w14:paraId="18D1C6D2" w14:textId="77777777" w:rsidR="0096015A" w:rsidRPr="0027260B" w:rsidRDefault="0096015A" w:rsidP="00553233">
      <w:pPr>
        <w:pStyle w:val="NoSpacing"/>
        <w:numPr>
          <w:ilvl w:val="0"/>
          <w:numId w:val="14"/>
        </w:numPr>
        <w:spacing w:after="120"/>
        <w:rPr>
          <w:sz w:val="22"/>
        </w:rPr>
      </w:pPr>
      <w:r w:rsidRPr="0027260B">
        <w:rPr>
          <w:sz w:val="22"/>
        </w:rPr>
        <w:t>Exposure is shared by two or more case-patients (e.g. ate at the same restaurant, shopped at the same grocery store, report the same brand or variety of the suspect food item);</w:t>
      </w:r>
    </w:p>
    <w:p w14:paraId="58482123" w14:textId="633CB5B3" w:rsidR="0027260B" w:rsidRPr="00553233" w:rsidRDefault="0096015A" w:rsidP="00553233">
      <w:pPr>
        <w:pStyle w:val="NoSpacing"/>
        <w:numPr>
          <w:ilvl w:val="0"/>
          <w:numId w:val="14"/>
        </w:numPr>
        <w:spacing w:after="120"/>
        <w:rPr>
          <w:sz w:val="22"/>
        </w:rPr>
      </w:pPr>
      <w:r w:rsidRPr="0027260B">
        <w:rPr>
          <w:sz w:val="22"/>
        </w:rPr>
        <w:t>The geographic and/or temporal dispersion of exposures indicate the exposures are related.</w:t>
      </w:r>
    </w:p>
    <w:p w14:paraId="1875ED9E" w14:textId="760E3701" w:rsidR="00451083" w:rsidRPr="00AC724D" w:rsidRDefault="0096015A" w:rsidP="00553233">
      <w:pPr>
        <w:pStyle w:val="ListParagraph"/>
        <w:numPr>
          <w:ilvl w:val="2"/>
          <w:numId w:val="2"/>
        </w:numPr>
        <w:spacing w:after="120" w:line="240" w:lineRule="auto"/>
        <w:contextualSpacing w:val="0"/>
        <w:rPr>
          <w:sz w:val="22"/>
          <w:szCs w:val="22"/>
        </w:rPr>
      </w:pPr>
      <w:r w:rsidRPr="00AC724D">
        <w:rPr>
          <w:sz w:val="22"/>
          <w:szCs w:val="22"/>
        </w:rPr>
        <w:lastRenderedPageBreak/>
        <w:t>Determine whether a telephone or onsite traceback is most appropriate using Table 2</w:t>
      </w:r>
      <w:r w:rsidR="00E00E71" w:rsidRPr="00AC724D">
        <w:rPr>
          <w:sz w:val="22"/>
          <w:szCs w:val="22"/>
        </w:rPr>
        <w:t xml:space="preserve">. </w:t>
      </w:r>
      <w:r w:rsidR="00241C93" w:rsidRPr="00AC724D">
        <w:rPr>
          <w:sz w:val="22"/>
          <w:szCs w:val="22"/>
        </w:rPr>
        <w:t xml:space="preserve">Factors to Consider When Determining the Most Appropriate Method(s) for Gathering Informational Traceback Information. </w:t>
      </w:r>
      <w:r w:rsidRPr="00AC724D">
        <w:rPr>
          <w:sz w:val="22"/>
          <w:szCs w:val="22"/>
        </w:rPr>
        <w:t>If conducting a telephone traceback, follow 6.2. If conducting an onsite traceback, skip to 6.3.</w:t>
      </w:r>
    </w:p>
    <w:p w14:paraId="2B15D57C" w14:textId="2B9D6740" w:rsidR="00B4437E" w:rsidRPr="005232AD" w:rsidRDefault="00E00E71" w:rsidP="00553233">
      <w:pPr>
        <w:pStyle w:val="ListParagraph"/>
        <w:numPr>
          <w:ilvl w:val="2"/>
          <w:numId w:val="2"/>
        </w:numPr>
        <w:spacing w:after="120" w:line="240" w:lineRule="auto"/>
        <w:contextualSpacing w:val="0"/>
        <w:rPr>
          <w:sz w:val="22"/>
          <w:szCs w:val="22"/>
        </w:rPr>
      </w:pPr>
      <w:r w:rsidRPr="00BF615E">
        <w:rPr>
          <w:sz w:val="22"/>
          <w:szCs w:val="22"/>
        </w:rPr>
        <w:t xml:space="preserve">If the traceback must take place at a Minnesota Department of Health (MDH) </w:t>
      </w:r>
      <w:r w:rsidR="00451083" w:rsidRPr="00BF615E">
        <w:rPr>
          <w:sz w:val="22"/>
          <w:szCs w:val="22"/>
        </w:rPr>
        <w:t xml:space="preserve">regulated </w:t>
      </w:r>
      <w:r w:rsidRPr="00BF615E">
        <w:rPr>
          <w:sz w:val="22"/>
          <w:szCs w:val="22"/>
        </w:rPr>
        <w:t>facility</w:t>
      </w:r>
      <w:r w:rsidR="00451083" w:rsidRPr="00BF615E">
        <w:rPr>
          <w:sz w:val="22"/>
          <w:szCs w:val="22"/>
        </w:rPr>
        <w:t xml:space="preserve">, share the required </w:t>
      </w:r>
      <w:r w:rsidR="00451083" w:rsidRPr="00BF615E">
        <w:rPr>
          <w:i/>
          <w:sz w:val="22"/>
          <w:szCs w:val="22"/>
        </w:rPr>
        <w:t xml:space="preserve">Traceback Information Gathering Worksheet </w:t>
      </w:r>
      <w:r w:rsidR="00451083" w:rsidRPr="00AC724D">
        <w:rPr>
          <w:sz w:val="22"/>
          <w:szCs w:val="22"/>
        </w:rPr>
        <w:t xml:space="preserve">with the lead epidemiologist for the investigation. Multiple worksheets may be required if multiple food items are being traced. The worksheet(s) will be shared with the MDH inspection staff and supervisor responsible for the facility. Reference the </w:t>
      </w:r>
      <w:r w:rsidR="00451083" w:rsidRPr="00BF615E">
        <w:rPr>
          <w:i/>
          <w:sz w:val="22"/>
          <w:szCs w:val="22"/>
        </w:rPr>
        <w:t>MOU with the Minnesota Department of Health</w:t>
      </w:r>
      <w:r w:rsidR="00451083" w:rsidRPr="00AC724D">
        <w:rPr>
          <w:sz w:val="22"/>
          <w:szCs w:val="22"/>
        </w:rPr>
        <w:t xml:space="preserve"> for additional guidance on interactions with MDH.</w:t>
      </w:r>
    </w:p>
    <w:p w14:paraId="3BAE8AD3" w14:textId="5056C023" w:rsidR="0096015A" w:rsidRPr="00B4437E" w:rsidRDefault="0096015A" w:rsidP="00553233">
      <w:pPr>
        <w:spacing w:after="120" w:line="240" w:lineRule="auto"/>
        <w:rPr>
          <w:sz w:val="22"/>
          <w:szCs w:val="22"/>
        </w:rPr>
      </w:pPr>
      <w:r w:rsidRPr="00B4437E">
        <w:rPr>
          <w:b/>
          <w:sz w:val="22"/>
          <w:szCs w:val="22"/>
        </w:rPr>
        <w:t xml:space="preserve">Table 2. </w:t>
      </w:r>
      <w:r w:rsidR="00D520C0" w:rsidRPr="00B4437E">
        <w:rPr>
          <w:b/>
          <w:sz w:val="22"/>
          <w:szCs w:val="22"/>
        </w:rPr>
        <w:t>Factors to Consider When Determining the Most Appropriate Method(s) for Gathering Informational Traceback Information</w:t>
      </w:r>
      <w:r w:rsidRPr="00B4437E">
        <w:rPr>
          <w:b/>
          <w:sz w:val="22"/>
          <w:szCs w:val="22"/>
        </w:rPr>
        <w:t>.</w:t>
      </w:r>
    </w:p>
    <w:tbl>
      <w:tblPr>
        <w:tblStyle w:val="TableGrid"/>
        <w:tblW w:w="9360" w:type="dxa"/>
        <w:tblInd w:w="-5" w:type="dxa"/>
        <w:tblLook w:val="00A0" w:firstRow="1" w:lastRow="0" w:firstColumn="1" w:lastColumn="0" w:noHBand="0" w:noVBand="0"/>
      </w:tblPr>
      <w:tblGrid>
        <w:gridCol w:w="2628"/>
        <w:gridCol w:w="6732"/>
      </w:tblGrid>
      <w:tr w:rsidR="0096015A" w:rsidRPr="00AC724D" w14:paraId="3D04B5FB" w14:textId="77777777" w:rsidTr="00553233">
        <w:tc>
          <w:tcPr>
            <w:tcW w:w="2628" w:type="dxa"/>
            <w:shd w:val="clear" w:color="auto" w:fill="D0CECE" w:themeFill="background2" w:themeFillShade="E6"/>
          </w:tcPr>
          <w:p w14:paraId="321085D0" w14:textId="77777777" w:rsidR="0096015A" w:rsidRPr="00AC724D" w:rsidRDefault="0096015A" w:rsidP="00553233">
            <w:pPr>
              <w:spacing w:after="120"/>
              <w:ind w:left="-18"/>
              <w:rPr>
                <w:sz w:val="22"/>
                <w:szCs w:val="22"/>
              </w:rPr>
            </w:pPr>
            <w:r w:rsidRPr="00AC724D">
              <w:rPr>
                <w:b/>
                <w:sz w:val="22"/>
                <w:szCs w:val="22"/>
              </w:rPr>
              <w:t>Information Type</w:t>
            </w:r>
          </w:p>
        </w:tc>
        <w:tc>
          <w:tcPr>
            <w:tcW w:w="6732" w:type="dxa"/>
            <w:shd w:val="clear" w:color="auto" w:fill="D0CECE" w:themeFill="background2" w:themeFillShade="E6"/>
          </w:tcPr>
          <w:p w14:paraId="3EEA4924" w14:textId="011E3E1B" w:rsidR="0096015A" w:rsidRPr="00AC724D" w:rsidRDefault="0096015A" w:rsidP="00553233">
            <w:pPr>
              <w:spacing w:after="120"/>
              <w:ind w:left="-18"/>
              <w:rPr>
                <w:sz w:val="22"/>
                <w:szCs w:val="22"/>
              </w:rPr>
            </w:pPr>
            <w:r w:rsidRPr="00AC724D">
              <w:rPr>
                <w:b/>
                <w:sz w:val="22"/>
                <w:szCs w:val="22"/>
              </w:rPr>
              <w:t>Factors Suggesting Telephone/</w:t>
            </w:r>
            <w:r w:rsidR="00E61253" w:rsidRPr="00AC724D">
              <w:rPr>
                <w:b/>
                <w:sz w:val="22"/>
                <w:szCs w:val="22"/>
              </w:rPr>
              <w:t>Email</w:t>
            </w:r>
            <w:r w:rsidRPr="00AC724D">
              <w:rPr>
                <w:b/>
                <w:sz w:val="22"/>
                <w:szCs w:val="22"/>
              </w:rPr>
              <w:t xml:space="preserve"> May Be Appropriate</w:t>
            </w:r>
          </w:p>
        </w:tc>
      </w:tr>
      <w:tr w:rsidR="0096015A" w:rsidRPr="00AC724D" w14:paraId="061233CB" w14:textId="77777777" w:rsidTr="00553233">
        <w:tc>
          <w:tcPr>
            <w:tcW w:w="2628" w:type="dxa"/>
          </w:tcPr>
          <w:p w14:paraId="78C63818" w14:textId="77777777" w:rsidR="0096015A" w:rsidRPr="00F42C48" w:rsidRDefault="0096015A" w:rsidP="00553233">
            <w:pPr>
              <w:spacing w:after="120"/>
              <w:ind w:left="-18"/>
              <w:rPr>
                <w:sz w:val="22"/>
                <w:szCs w:val="22"/>
              </w:rPr>
            </w:pPr>
            <w:r w:rsidRPr="00F42C48">
              <w:rPr>
                <w:sz w:val="22"/>
                <w:szCs w:val="22"/>
              </w:rPr>
              <w:t>Product Identifying Information</w:t>
            </w:r>
          </w:p>
        </w:tc>
        <w:tc>
          <w:tcPr>
            <w:tcW w:w="6732" w:type="dxa"/>
          </w:tcPr>
          <w:p w14:paraId="5993618D" w14:textId="634CC38A" w:rsidR="0096015A" w:rsidRPr="00AC724D" w:rsidRDefault="0096015A" w:rsidP="00553233">
            <w:pPr>
              <w:spacing w:after="120"/>
              <w:ind w:left="-18"/>
              <w:rPr>
                <w:sz w:val="22"/>
                <w:szCs w:val="22"/>
              </w:rPr>
            </w:pPr>
            <w:r w:rsidRPr="00AC724D">
              <w:rPr>
                <w:sz w:val="22"/>
                <w:szCs w:val="22"/>
              </w:rPr>
              <w:t xml:space="preserve">Cases </w:t>
            </w:r>
            <w:r w:rsidR="00D520C0" w:rsidRPr="00AC724D">
              <w:rPr>
                <w:sz w:val="22"/>
                <w:szCs w:val="22"/>
              </w:rPr>
              <w:t xml:space="preserve">with exposure to common food </w:t>
            </w:r>
            <w:r w:rsidRPr="00AC724D">
              <w:rPr>
                <w:sz w:val="22"/>
                <w:szCs w:val="22"/>
              </w:rPr>
              <w:t>occur in multiple locations or jurisdictions at the same time (particularly if they occur in multiple states).</w:t>
            </w:r>
            <w:r w:rsidR="00702106">
              <w:rPr>
                <w:sz w:val="22"/>
                <w:szCs w:val="22"/>
              </w:rPr>
              <w:t xml:space="preserve"> The firm may be able to provide a description of the product over the phone or photos via email or fax. </w:t>
            </w:r>
          </w:p>
        </w:tc>
      </w:tr>
      <w:tr w:rsidR="0096015A" w:rsidRPr="00AC724D" w14:paraId="6986F85A" w14:textId="77777777" w:rsidTr="00553233">
        <w:tc>
          <w:tcPr>
            <w:tcW w:w="2628" w:type="dxa"/>
          </w:tcPr>
          <w:p w14:paraId="0359B6DC" w14:textId="77777777" w:rsidR="0096015A" w:rsidRPr="00F42C48" w:rsidRDefault="0096015A" w:rsidP="00553233">
            <w:pPr>
              <w:spacing w:after="120"/>
              <w:ind w:left="-18"/>
              <w:rPr>
                <w:sz w:val="22"/>
                <w:szCs w:val="22"/>
              </w:rPr>
            </w:pPr>
            <w:r w:rsidRPr="00F42C48">
              <w:rPr>
                <w:sz w:val="22"/>
                <w:szCs w:val="22"/>
              </w:rPr>
              <w:t>Ordering, Receiving, and Shipping Practices</w:t>
            </w:r>
          </w:p>
        </w:tc>
        <w:tc>
          <w:tcPr>
            <w:tcW w:w="6732" w:type="dxa"/>
          </w:tcPr>
          <w:p w14:paraId="23C8CDAC" w14:textId="568427D1" w:rsidR="0096015A" w:rsidRPr="00AC724D" w:rsidRDefault="0096015A" w:rsidP="00553233">
            <w:pPr>
              <w:spacing w:after="120"/>
              <w:ind w:left="-18"/>
              <w:rPr>
                <w:sz w:val="22"/>
                <w:szCs w:val="22"/>
              </w:rPr>
            </w:pPr>
            <w:r w:rsidRPr="00AC724D">
              <w:rPr>
                <w:sz w:val="22"/>
                <w:szCs w:val="22"/>
              </w:rPr>
              <w:t xml:space="preserve">Firms with a </w:t>
            </w:r>
            <w:r w:rsidR="00702106">
              <w:rPr>
                <w:sz w:val="22"/>
                <w:szCs w:val="22"/>
              </w:rPr>
              <w:t>proven</w:t>
            </w:r>
            <w:r w:rsidRPr="00AC724D">
              <w:rPr>
                <w:sz w:val="22"/>
                <w:szCs w:val="22"/>
              </w:rPr>
              <w:t xml:space="preserve"> record of maintaining </w:t>
            </w:r>
            <w:r w:rsidR="008D5F94" w:rsidRPr="00AC724D">
              <w:rPr>
                <w:sz w:val="22"/>
                <w:szCs w:val="22"/>
              </w:rPr>
              <w:t>accurate</w:t>
            </w:r>
            <w:r w:rsidR="008D5F94">
              <w:rPr>
                <w:sz w:val="22"/>
                <w:szCs w:val="22"/>
              </w:rPr>
              <w:t>,</w:t>
            </w:r>
            <w:r w:rsidR="008D5F94" w:rsidRPr="00AC724D">
              <w:rPr>
                <w:sz w:val="22"/>
                <w:szCs w:val="22"/>
              </w:rPr>
              <w:t xml:space="preserve"> reliable</w:t>
            </w:r>
            <w:r w:rsidR="008D5F94">
              <w:rPr>
                <w:sz w:val="22"/>
                <w:szCs w:val="22"/>
              </w:rPr>
              <w:t>, readily-available</w:t>
            </w:r>
            <w:r w:rsidRPr="00AC724D">
              <w:rPr>
                <w:sz w:val="22"/>
                <w:szCs w:val="22"/>
              </w:rPr>
              <w:t xml:space="preserve"> records </w:t>
            </w:r>
            <w:r w:rsidR="008D5F94">
              <w:rPr>
                <w:sz w:val="22"/>
                <w:szCs w:val="22"/>
              </w:rPr>
              <w:t>could provide information via telephone, fax, or email in a timely manner</w:t>
            </w:r>
            <w:r w:rsidRPr="00AC724D">
              <w:rPr>
                <w:sz w:val="22"/>
                <w:szCs w:val="22"/>
              </w:rPr>
              <w:t>. If certain data elements cannot be clarified over the phone (</w:t>
            </w:r>
            <w:r w:rsidR="00D520C0" w:rsidRPr="00AC724D">
              <w:rPr>
                <w:sz w:val="22"/>
                <w:szCs w:val="22"/>
              </w:rPr>
              <w:t>e.g.,</w:t>
            </w:r>
            <w:r w:rsidRPr="00AC724D">
              <w:rPr>
                <w:sz w:val="22"/>
                <w:szCs w:val="22"/>
              </w:rPr>
              <w:t xml:space="preserve"> the meaning of dates on invoices or bills of lading) or if it is important to assess exceptional events (</w:t>
            </w:r>
            <w:r w:rsidR="00D520C0" w:rsidRPr="00AC724D">
              <w:rPr>
                <w:sz w:val="22"/>
                <w:szCs w:val="22"/>
              </w:rPr>
              <w:t>e.g.</w:t>
            </w:r>
            <w:r w:rsidRPr="00AC724D">
              <w:rPr>
                <w:sz w:val="22"/>
                <w:szCs w:val="22"/>
              </w:rPr>
              <w:t xml:space="preserve"> special sales, emergency orders purchased with cash), then an on-site visit may be necessary.</w:t>
            </w:r>
          </w:p>
        </w:tc>
      </w:tr>
      <w:tr w:rsidR="0096015A" w:rsidRPr="00AC724D" w14:paraId="09D8B915" w14:textId="77777777" w:rsidTr="00553233">
        <w:tc>
          <w:tcPr>
            <w:tcW w:w="2628" w:type="dxa"/>
          </w:tcPr>
          <w:p w14:paraId="79F28FB9" w14:textId="77777777" w:rsidR="0096015A" w:rsidRPr="00F42C48" w:rsidRDefault="0096015A" w:rsidP="00553233">
            <w:pPr>
              <w:spacing w:after="120"/>
              <w:ind w:left="-18"/>
              <w:rPr>
                <w:sz w:val="22"/>
                <w:szCs w:val="22"/>
              </w:rPr>
            </w:pPr>
            <w:r w:rsidRPr="00F42C48">
              <w:rPr>
                <w:sz w:val="22"/>
                <w:szCs w:val="22"/>
              </w:rPr>
              <w:t>Handling and Storage Practices</w:t>
            </w:r>
          </w:p>
        </w:tc>
        <w:tc>
          <w:tcPr>
            <w:tcW w:w="6732" w:type="dxa"/>
          </w:tcPr>
          <w:p w14:paraId="6980B626" w14:textId="5902C06E" w:rsidR="0096015A" w:rsidRPr="00AC724D" w:rsidRDefault="0096015A" w:rsidP="00553233">
            <w:pPr>
              <w:spacing w:after="120"/>
              <w:ind w:left="-18"/>
              <w:rPr>
                <w:sz w:val="22"/>
                <w:szCs w:val="22"/>
              </w:rPr>
            </w:pPr>
            <w:r w:rsidRPr="00AC724D">
              <w:rPr>
                <w:sz w:val="22"/>
                <w:szCs w:val="22"/>
              </w:rPr>
              <w:t>Minimal potential for introduction of the contaminant of interest exists (</w:t>
            </w:r>
            <w:r w:rsidR="00D520C0" w:rsidRPr="00AC724D">
              <w:rPr>
                <w:sz w:val="22"/>
                <w:szCs w:val="22"/>
              </w:rPr>
              <w:t>e.g.</w:t>
            </w:r>
            <w:r w:rsidRPr="00AC724D">
              <w:rPr>
                <w:sz w:val="22"/>
                <w:szCs w:val="22"/>
              </w:rPr>
              <w:t xml:space="preserve"> no on-site packaging, repackaging, or processing of the product). </w:t>
            </w:r>
            <w:r w:rsidR="008D5F94">
              <w:rPr>
                <w:sz w:val="22"/>
                <w:szCs w:val="22"/>
              </w:rPr>
              <w:t>If the product had high potential for introduction of the contaminant, a regulatory traceback would be more appropriate. Otherwise, an onsite environmental assessment or investigation is often in order.</w:t>
            </w:r>
          </w:p>
        </w:tc>
      </w:tr>
      <w:tr w:rsidR="0096015A" w:rsidRPr="00AC724D" w14:paraId="0258FD99" w14:textId="77777777" w:rsidTr="00553233">
        <w:tc>
          <w:tcPr>
            <w:tcW w:w="2628" w:type="dxa"/>
          </w:tcPr>
          <w:p w14:paraId="5A4115F9" w14:textId="44F62801" w:rsidR="0096015A" w:rsidRPr="00F42C48" w:rsidRDefault="0096015A" w:rsidP="00553233">
            <w:pPr>
              <w:spacing w:after="120"/>
              <w:ind w:left="-18"/>
              <w:rPr>
                <w:sz w:val="22"/>
                <w:szCs w:val="22"/>
              </w:rPr>
            </w:pPr>
            <w:r w:rsidRPr="00F42C48">
              <w:rPr>
                <w:sz w:val="22"/>
                <w:szCs w:val="22"/>
              </w:rPr>
              <w:t xml:space="preserve">Stock </w:t>
            </w:r>
            <w:r w:rsidR="00F42C48" w:rsidRPr="005232AD">
              <w:rPr>
                <w:sz w:val="22"/>
                <w:szCs w:val="22"/>
              </w:rPr>
              <w:t>R</w:t>
            </w:r>
            <w:r w:rsidR="00F42C48" w:rsidRPr="00F42C48">
              <w:rPr>
                <w:sz w:val="22"/>
                <w:szCs w:val="22"/>
              </w:rPr>
              <w:t xml:space="preserve">otation </w:t>
            </w:r>
            <w:r w:rsidR="00F42C48" w:rsidRPr="005232AD">
              <w:rPr>
                <w:sz w:val="22"/>
                <w:szCs w:val="22"/>
              </w:rPr>
              <w:t>P</w:t>
            </w:r>
            <w:r w:rsidR="00F42C48" w:rsidRPr="00F42C48">
              <w:rPr>
                <w:sz w:val="22"/>
                <w:szCs w:val="22"/>
              </w:rPr>
              <w:t>ractices</w:t>
            </w:r>
          </w:p>
        </w:tc>
        <w:tc>
          <w:tcPr>
            <w:tcW w:w="6732" w:type="dxa"/>
          </w:tcPr>
          <w:p w14:paraId="0DF4C5E8" w14:textId="2D9B82C4" w:rsidR="0096015A" w:rsidRPr="00AC724D" w:rsidRDefault="0096015A" w:rsidP="00553233">
            <w:pPr>
              <w:spacing w:after="120"/>
              <w:ind w:left="-18"/>
              <w:rPr>
                <w:sz w:val="22"/>
                <w:szCs w:val="22"/>
              </w:rPr>
            </w:pPr>
            <w:r w:rsidRPr="00AC724D">
              <w:rPr>
                <w:sz w:val="22"/>
                <w:szCs w:val="22"/>
              </w:rPr>
              <w:t xml:space="preserve">Firms with a proven track record of maintaining accurate and reliable inventory management systems and records indicate that they can provide </w:t>
            </w:r>
            <w:r w:rsidR="008D5F94">
              <w:rPr>
                <w:sz w:val="22"/>
                <w:szCs w:val="22"/>
              </w:rPr>
              <w:t>reliable information via telephone, fax, or email in a timely manner</w:t>
            </w:r>
            <w:r w:rsidRPr="00AC724D">
              <w:rPr>
                <w:sz w:val="22"/>
                <w:szCs w:val="22"/>
              </w:rPr>
              <w:t xml:space="preserve">. If inconsistent information is provided, then a close examination of stock rotation practices during an onsite visit may be required.  </w:t>
            </w:r>
          </w:p>
        </w:tc>
      </w:tr>
    </w:tbl>
    <w:p w14:paraId="09875873" w14:textId="77777777" w:rsidR="00FB2A06" w:rsidRPr="00553233" w:rsidRDefault="00FB2A06" w:rsidP="00553233">
      <w:pPr>
        <w:spacing w:after="120" w:line="240" w:lineRule="auto"/>
        <w:rPr>
          <w:b/>
          <w:sz w:val="22"/>
          <w:szCs w:val="22"/>
        </w:rPr>
      </w:pPr>
    </w:p>
    <w:p w14:paraId="2B057F6B" w14:textId="5CE6C9D1" w:rsidR="0096015A" w:rsidRPr="00AC724D" w:rsidRDefault="00723A15" w:rsidP="00553233">
      <w:pPr>
        <w:pStyle w:val="ListParagraph"/>
        <w:numPr>
          <w:ilvl w:val="1"/>
          <w:numId w:val="2"/>
        </w:numPr>
        <w:spacing w:after="120" w:line="240" w:lineRule="auto"/>
        <w:contextualSpacing w:val="0"/>
        <w:rPr>
          <w:b/>
          <w:sz w:val="22"/>
          <w:szCs w:val="22"/>
        </w:rPr>
      </w:pPr>
      <w:r w:rsidRPr="00AC724D">
        <w:rPr>
          <w:b/>
          <w:sz w:val="22"/>
          <w:szCs w:val="22"/>
        </w:rPr>
        <w:t>Conduct</w:t>
      </w:r>
      <w:r w:rsidR="0096015A" w:rsidRPr="00AC724D">
        <w:rPr>
          <w:b/>
          <w:sz w:val="22"/>
          <w:szCs w:val="22"/>
        </w:rPr>
        <w:t xml:space="preserve"> an </w:t>
      </w:r>
      <w:r w:rsidR="00241C93" w:rsidRPr="00AC724D">
        <w:rPr>
          <w:b/>
          <w:smallCaps/>
          <w:sz w:val="22"/>
          <w:szCs w:val="22"/>
        </w:rPr>
        <w:t>informational traceback</w:t>
      </w:r>
      <w:r w:rsidRPr="00AC724D">
        <w:rPr>
          <w:b/>
          <w:smallCaps/>
          <w:sz w:val="22"/>
          <w:szCs w:val="22"/>
        </w:rPr>
        <w:t xml:space="preserve"> </w:t>
      </w:r>
      <w:r w:rsidRPr="00AC724D">
        <w:rPr>
          <w:b/>
          <w:sz w:val="22"/>
          <w:szCs w:val="22"/>
        </w:rPr>
        <w:t>via telephone</w:t>
      </w:r>
      <w:r w:rsidR="0096015A" w:rsidRPr="00AC724D">
        <w:rPr>
          <w:b/>
          <w:sz w:val="22"/>
          <w:szCs w:val="22"/>
        </w:rPr>
        <w:t xml:space="preserve"> </w:t>
      </w:r>
      <w:r w:rsidRPr="00AC724D">
        <w:rPr>
          <w:b/>
          <w:sz w:val="22"/>
          <w:szCs w:val="22"/>
        </w:rPr>
        <w:t>or email</w:t>
      </w:r>
      <w:r w:rsidR="00406823" w:rsidRPr="00AC724D">
        <w:rPr>
          <w:b/>
          <w:sz w:val="22"/>
          <w:szCs w:val="22"/>
        </w:rPr>
        <w:t xml:space="preserve"> </w:t>
      </w:r>
      <w:r w:rsidR="0096015A" w:rsidRPr="00AC724D">
        <w:rPr>
          <w:b/>
          <w:sz w:val="22"/>
          <w:szCs w:val="22"/>
        </w:rPr>
        <w:t xml:space="preserve">– </w:t>
      </w:r>
      <w:r w:rsidR="005F5F9E" w:rsidRPr="00AC724D">
        <w:rPr>
          <w:b/>
          <w:sz w:val="22"/>
          <w:szCs w:val="22"/>
        </w:rPr>
        <w:t xml:space="preserve">RRT </w:t>
      </w:r>
      <w:r w:rsidR="00241C93" w:rsidRPr="00AC724D">
        <w:rPr>
          <w:b/>
          <w:sz w:val="22"/>
          <w:szCs w:val="22"/>
        </w:rPr>
        <w:t>Coordinator</w:t>
      </w:r>
    </w:p>
    <w:p w14:paraId="0CF6057E" w14:textId="4E4200CA" w:rsidR="0096015A" w:rsidRPr="00AC724D" w:rsidRDefault="00723A15" w:rsidP="00553233">
      <w:pPr>
        <w:pStyle w:val="ListParagraph"/>
        <w:numPr>
          <w:ilvl w:val="2"/>
          <w:numId w:val="2"/>
        </w:numPr>
        <w:spacing w:after="120" w:line="240" w:lineRule="auto"/>
        <w:contextualSpacing w:val="0"/>
        <w:rPr>
          <w:sz w:val="22"/>
          <w:szCs w:val="22"/>
        </w:rPr>
      </w:pPr>
      <w:r w:rsidRPr="00AC724D">
        <w:rPr>
          <w:sz w:val="22"/>
          <w:szCs w:val="22"/>
        </w:rPr>
        <w:t>I</w:t>
      </w:r>
      <w:r w:rsidR="0096015A" w:rsidRPr="00AC724D">
        <w:rPr>
          <w:sz w:val="22"/>
          <w:szCs w:val="22"/>
        </w:rPr>
        <w:t>dentify the most senior food safety professional within the firm’s organization (e.g. the Vice President of Food Safety and Quality Control)</w:t>
      </w:r>
      <w:r w:rsidRPr="00AC724D">
        <w:rPr>
          <w:sz w:val="22"/>
          <w:szCs w:val="22"/>
        </w:rPr>
        <w:t xml:space="preserve"> if a telephone or email traceback is determined to be appropriate</w:t>
      </w:r>
      <w:r w:rsidR="0096015A" w:rsidRPr="00AC724D">
        <w:rPr>
          <w:sz w:val="22"/>
          <w:szCs w:val="22"/>
        </w:rPr>
        <w:t xml:space="preserve">. Contact information for previously-contacted personnel is </w:t>
      </w:r>
      <w:r w:rsidR="00A6693F">
        <w:rPr>
          <w:sz w:val="22"/>
          <w:szCs w:val="22"/>
        </w:rPr>
        <w:t xml:space="preserve">located in the </w:t>
      </w:r>
      <w:r w:rsidR="0096015A" w:rsidRPr="00A6693F">
        <w:rPr>
          <w:i/>
          <w:sz w:val="22"/>
          <w:szCs w:val="22"/>
        </w:rPr>
        <w:t>Industry Investigati</w:t>
      </w:r>
      <w:r w:rsidR="00A6693F" w:rsidRPr="00A6693F">
        <w:rPr>
          <w:i/>
          <w:sz w:val="22"/>
          <w:szCs w:val="22"/>
        </w:rPr>
        <w:t>on and Traceback Contacts</w:t>
      </w:r>
      <w:r w:rsidR="00A6693F">
        <w:rPr>
          <w:sz w:val="22"/>
          <w:szCs w:val="22"/>
        </w:rPr>
        <w:t xml:space="preserve"> list</w:t>
      </w:r>
      <w:r w:rsidR="0060397D">
        <w:rPr>
          <w:sz w:val="22"/>
          <w:szCs w:val="22"/>
        </w:rPr>
        <w:t xml:space="preserve"> located on the RRT SharePoint site</w:t>
      </w:r>
      <w:r w:rsidR="0096015A" w:rsidRPr="00AC724D">
        <w:rPr>
          <w:sz w:val="22"/>
          <w:szCs w:val="22"/>
        </w:rPr>
        <w:t xml:space="preserve">. Contact can be made via telephone or </w:t>
      </w:r>
      <w:r w:rsidR="00E61253" w:rsidRPr="00AC724D">
        <w:rPr>
          <w:sz w:val="22"/>
          <w:szCs w:val="22"/>
        </w:rPr>
        <w:t>email</w:t>
      </w:r>
      <w:r w:rsidR="0096015A" w:rsidRPr="00AC724D">
        <w:rPr>
          <w:sz w:val="22"/>
          <w:szCs w:val="22"/>
        </w:rPr>
        <w:t>. Provide the following information:</w:t>
      </w:r>
    </w:p>
    <w:p w14:paraId="553D602E" w14:textId="4CDBC01E" w:rsidR="0096015A" w:rsidRPr="0027260B" w:rsidRDefault="004D0B35" w:rsidP="00553233">
      <w:pPr>
        <w:pStyle w:val="NoSpacing"/>
        <w:numPr>
          <w:ilvl w:val="0"/>
          <w:numId w:val="15"/>
        </w:numPr>
        <w:spacing w:after="120"/>
        <w:rPr>
          <w:sz w:val="22"/>
        </w:rPr>
      </w:pPr>
      <w:r w:rsidRPr="0027260B">
        <w:rPr>
          <w:sz w:val="22"/>
        </w:rPr>
        <w:lastRenderedPageBreak/>
        <w:t>If associated with an illness outbreak: b</w:t>
      </w:r>
      <w:r w:rsidR="0096015A" w:rsidRPr="0027260B">
        <w:rPr>
          <w:sz w:val="22"/>
        </w:rPr>
        <w:t>asic, de-identified summary of the current epidemiological investigation (pathogen name, number of cases, range of onset dates) emphasizing that no specific food item has been identified as the source of the outbreak;</w:t>
      </w:r>
    </w:p>
    <w:p w14:paraId="2E9FA166" w14:textId="77777777" w:rsidR="0096015A" w:rsidRPr="0027260B" w:rsidRDefault="0096015A" w:rsidP="00553233">
      <w:pPr>
        <w:pStyle w:val="NoSpacing"/>
        <w:numPr>
          <w:ilvl w:val="0"/>
          <w:numId w:val="15"/>
        </w:numPr>
        <w:spacing w:after="120"/>
        <w:rPr>
          <w:sz w:val="22"/>
        </w:rPr>
      </w:pPr>
      <w:r w:rsidRPr="0027260B">
        <w:rPr>
          <w:sz w:val="22"/>
        </w:rPr>
        <w:t>Reference to the statutory authority for obtaining records;</w:t>
      </w:r>
    </w:p>
    <w:p w14:paraId="3B612778" w14:textId="703F2FAB" w:rsidR="0027260B" w:rsidRPr="00553233" w:rsidRDefault="0096015A" w:rsidP="00553233">
      <w:pPr>
        <w:pStyle w:val="NoSpacing"/>
        <w:numPr>
          <w:ilvl w:val="0"/>
          <w:numId w:val="15"/>
        </w:numPr>
        <w:spacing w:after="120"/>
        <w:rPr>
          <w:sz w:val="22"/>
        </w:rPr>
      </w:pPr>
      <w:r w:rsidRPr="0027260B">
        <w:rPr>
          <w:sz w:val="22"/>
        </w:rPr>
        <w:t>Deadlines for the receipt of requested information.</w:t>
      </w:r>
    </w:p>
    <w:p w14:paraId="33DCDA6D" w14:textId="50A74F9A" w:rsidR="0096015A" w:rsidRPr="0027260B" w:rsidRDefault="0096015A" w:rsidP="00553233">
      <w:pPr>
        <w:pStyle w:val="ListParagraph"/>
        <w:numPr>
          <w:ilvl w:val="2"/>
          <w:numId w:val="2"/>
        </w:numPr>
        <w:spacing w:after="120" w:line="240" w:lineRule="auto"/>
        <w:contextualSpacing w:val="0"/>
        <w:rPr>
          <w:sz w:val="22"/>
          <w:szCs w:val="22"/>
        </w:rPr>
      </w:pPr>
      <w:r w:rsidRPr="00AC724D">
        <w:rPr>
          <w:sz w:val="22"/>
          <w:szCs w:val="22"/>
        </w:rPr>
        <w:t>Request documentation for traceback, including date range of interest and detailed description of the food items of interest. Use</w:t>
      </w:r>
      <w:r w:rsidR="00D8731E" w:rsidRPr="00AC724D">
        <w:rPr>
          <w:sz w:val="22"/>
          <w:szCs w:val="22"/>
        </w:rPr>
        <w:t xml:space="preserve"> the </w:t>
      </w:r>
      <w:r w:rsidR="00D8731E" w:rsidRPr="007D251F">
        <w:rPr>
          <w:i/>
          <w:sz w:val="22"/>
          <w:szCs w:val="22"/>
        </w:rPr>
        <w:t>Traceback Information Gathering Worksheet</w:t>
      </w:r>
      <w:r w:rsidR="00D8731E" w:rsidRPr="00AC724D">
        <w:rPr>
          <w:sz w:val="22"/>
          <w:szCs w:val="22"/>
        </w:rPr>
        <w:t xml:space="preserve"> t</w:t>
      </w:r>
      <w:r w:rsidRPr="00AC724D">
        <w:rPr>
          <w:sz w:val="22"/>
          <w:szCs w:val="22"/>
        </w:rPr>
        <w:t xml:space="preserve">o standardize data collection for consistency and completeness of information gathering. Examples of records to be collected include, but are </w:t>
      </w:r>
      <w:r w:rsidRPr="0027260B">
        <w:rPr>
          <w:sz w:val="22"/>
          <w:szCs w:val="22"/>
        </w:rPr>
        <w:t>not limited to:</w:t>
      </w:r>
    </w:p>
    <w:p w14:paraId="47916467" w14:textId="3443B980" w:rsidR="0027260B" w:rsidRPr="0027260B" w:rsidRDefault="0096015A" w:rsidP="00553233">
      <w:pPr>
        <w:pStyle w:val="NoSpacing"/>
        <w:numPr>
          <w:ilvl w:val="0"/>
          <w:numId w:val="16"/>
        </w:numPr>
        <w:spacing w:after="120"/>
        <w:rPr>
          <w:sz w:val="22"/>
          <w:szCs w:val="22"/>
        </w:rPr>
      </w:pPr>
      <w:r w:rsidRPr="0027260B">
        <w:rPr>
          <w:sz w:val="22"/>
          <w:szCs w:val="22"/>
        </w:rPr>
        <w:t>Invoices</w:t>
      </w:r>
    </w:p>
    <w:p w14:paraId="356F72D5" w14:textId="77777777" w:rsidR="0096015A" w:rsidRPr="0027260B" w:rsidRDefault="0096015A" w:rsidP="00553233">
      <w:pPr>
        <w:pStyle w:val="NoSpacing"/>
        <w:numPr>
          <w:ilvl w:val="0"/>
          <w:numId w:val="16"/>
        </w:numPr>
        <w:spacing w:after="120"/>
        <w:rPr>
          <w:sz w:val="22"/>
          <w:szCs w:val="22"/>
        </w:rPr>
      </w:pPr>
      <w:r w:rsidRPr="0027260B">
        <w:rPr>
          <w:sz w:val="22"/>
          <w:szCs w:val="22"/>
        </w:rPr>
        <w:t>Shipping and receiving records</w:t>
      </w:r>
    </w:p>
    <w:p w14:paraId="0F9537FD" w14:textId="77777777" w:rsidR="0096015A" w:rsidRPr="0027260B" w:rsidRDefault="0096015A" w:rsidP="00553233">
      <w:pPr>
        <w:pStyle w:val="NoSpacing"/>
        <w:numPr>
          <w:ilvl w:val="0"/>
          <w:numId w:val="16"/>
        </w:numPr>
        <w:spacing w:after="120"/>
        <w:rPr>
          <w:sz w:val="22"/>
          <w:szCs w:val="22"/>
        </w:rPr>
      </w:pPr>
      <w:r w:rsidRPr="0027260B">
        <w:rPr>
          <w:sz w:val="22"/>
          <w:szCs w:val="22"/>
        </w:rPr>
        <w:t>Bills of lading</w:t>
      </w:r>
    </w:p>
    <w:p w14:paraId="6A9199E2" w14:textId="0E77CF84" w:rsidR="0096015A" w:rsidRPr="0027260B" w:rsidRDefault="0096015A" w:rsidP="00553233">
      <w:pPr>
        <w:pStyle w:val="NoSpacing"/>
        <w:numPr>
          <w:ilvl w:val="0"/>
          <w:numId w:val="16"/>
        </w:numPr>
        <w:spacing w:after="120"/>
        <w:rPr>
          <w:sz w:val="22"/>
          <w:szCs w:val="22"/>
        </w:rPr>
      </w:pPr>
      <w:r w:rsidRPr="0027260B">
        <w:rPr>
          <w:sz w:val="22"/>
          <w:szCs w:val="22"/>
        </w:rPr>
        <w:t>Inventory records</w:t>
      </w:r>
    </w:p>
    <w:p w14:paraId="2560BE04" w14:textId="46BA2032" w:rsidR="008E6B0A" w:rsidRPr="0027260B" w:rsidRDefault="008E6B0A" w:rsidP="00553233">
      <w:pPr>
        <w:pStyle w:val="NoSpacing"/>
        <w:numPr>
          <w:ilvl w:val="0"/>
          <w:numId w:val="16"/>
        </w:numPr>
        <w:spacing w:after="120"/>
        <w:rPr>
          <w:sz w:val="22"/>
          <w:szCs w:val="22"/>
        </w:rPr>
      </w:pPr>
      <w:r w:rsidRPr="0027260B">
        <w:rPr>
          <w:sz w:val="22"/>
          <w:szCs w:val="22"/>
        </w:rPr>
        <w:t>Identifying information for implicated product</w:t>
      </w:r>
    </w:p>
    <w:p w14:paraId="6EC95D0C" w14:textId="77777777" w:rsidR="0096015A" w:rsidRPr="0027260B" w:rsidRDefault="0096015A" w:rsidP="00553233">
      <w:pPr>
        <w:pStyle w:val="NoSpacing"/>
        <w:numPr>
          <w:ilvl w:val="0"/>
          <w:numId w:val="16"/>
        </w:numPr>
        <w:spacing w:after="120"/>
        <w:rPr>
          <w:sz w:val="22"/>
          <w:szCs w:val="22"/>
        </w:rPr>
      </w:pPr>
      <w:r w:rsidRPr="0027260B">
        <w:rPr>
          <w:sz w:val="22"/>
          <w:szCs w:val="22"/>
        </w:rPr>
        <w:t>Label information</w:t>
      </w:r>
    </w:p>
    <w:p w14:paraId="3E038F6B" w14:textId="6803ED8D" w:rsidR="0096015A" w:rsidRPr="0027260B" w:rsidRDefault="0096015A" w:rsidP="00553233">
      <w:pPr>
        <w:pStyle w:val="NoSpacing"/>
        <w:numPr>
          <w:ilvl w:val="0"/>
          <w:numId w:val="16"/>
        </w:numPr>
        <w:spacing w:after="120"/>
        <w:rPr>
          <w:sz w:val="22"/>
          <w:szCs w:val="22"/>
        </w:rPr>
      </w:pPr>
      <w:r w:rsidRPr="0027260B">
        <w:rPr>
          <w:sz w:val="22"/>
          <w:szCs w:val="22"/>
        </w:rPr>
        <w:t>Container type</w:t>
      </w:r>
      <w:r w:rsidR="008E6B0A" w:rsidRPr="0027260B">
        <w:rPr>
          <w:sz w:val="22"/>
          <w:szCs w:val="22"/>
        </w:rPr>
        <w:t xml:space="preserve">, </w:t>
      </w:r>
      <w:r w:rsidRPr="0027260B">
        <w:rPr>
          <w:sz w:val="22"/>
          <w:szCs w:val="22"/>
        </w:rPr>
        <w:t>size</w:t>
      </w:r>
      <w:r w:rsidR="008E6B0A" w:rsidRPr="0027260B">
        <w:rPr>
          <w:sz w:val="22"/>
          <w:szCs w:val="22"/>
        </w:rPr>
        <w:t>, and description</w:t>
      </w:r>
    </w:p>
    <w:p w14:paraId="7F0B93A6" w14:textId="225494EB" w:rsidR="008E6B0A" w:rsidRPr="0027260B" w:rsidRDefault="008E6B0A" w:rsidP="00553233">
      <w:pPr>
        <w:pStyle w:val="NoSpacing"/>
        <w:numPr>
          <w:ilvl w:val="0"/>
          <w:numId w:val="16"/>
        </w:numPr>
        <w:spacing w:after="120"/>
        <w:rPr>
          <w:sz w:val="22"/>
          <w:szCs w:val="22"/>
        </w:rPr>
      </w:pPr>
      <w:r w:rsidRPr="0027260B">
        <w:rPr>
          <w:sz w:val="22"/>
          <w:szCs w:val="22"/>
        </w:rPr>
        <w:t>Grade</w:t>
      </w:r>
    </w:p>
    <w:p w14:paraId="29A1D1AA" w14:textId="77777777" w:rsidR="0096015A" w:rsidRPr="0027260B" w:rsidRDefault="0096015A" w:rsidP="00553233">
      <w:pPr>
        <w:pStyle w:val="NoSpacing"/>
        <w:numPr>
          <w:ilvl w:val="0"/>
          <w:numId w:val="16"/>
        </w:numPr>
        <w:spacing w:after="120"/>
        <w:rPr>
          <w:sz w:val="22"/>
          <w:szCs w:val="22"/>
        </w:rPr>
      </w:pPr>
      <w:r w:rsidRPr="0027260B">
        <w:rPr>
          <w:sz w:val="22"/>
          <w:szCs w:val="22"/>
        </w:rPr>
        <w:t>Lot codes</w:t>
      </w:r>
    </w:p>
    <w:p w14:paraId="3FF53FC6" w14:textId="0F027ECF" w:rsidR="0096015A" w:rsidRPr="0027260B" w:rsidRDefault="00B136BD" w:rsidP="00553233">
      <w:pPr>
        <w:pStyle w:val="NoSpacing"/>
        <w:numPr>
          <w:ilvl w:val="0"/>
          <w:numId w:val="16"/>
        </w:numPr>
        <w:spacing w:after="120"/>
        <w:rPr>
          <w:sz w:val="22"/>
          <w:szCs w:val="22"/>
        </w:rPr>
      </w:pPr>
      <w:r w:rsidRPr="0027260B">
        <w:rPr>
          <w:sz w:val="22"/>
          <w:szCs w:val="22"/>
        </w:rPr>
        <w:t>UPCs, GTINs, PLUs, and/or SKUs</w:t>
      </w:r>
    </w:p>
    <w:p w14:paraId="3E9C60AD" w14:textId="38412488" w:rsidR="0096015A" w:rsidRPr="0027260B" w:rsidRDefault="0096015A" w:rsidP="00553233">
      <w:pPr>
        <w:pStyle w:val="NoSpacing"/>
        <w:numPr>
          <w:ilvl w:val="0"/>
          <w:numId w:val="16"/>
        </w:numPr>
        <w:spacing w:after="120"/>
        <w:rPr>
          <w:sz w:val="22"/>
          <w:szCs w:val="22"/>
        </w:rPr>
      </w:pPr>
      <w:r w:rsidRPr="0027260B">
        <w:rPr>
          <w:sz w:val="22"/>
          <w:szCs w:val="22"/>
        </w:rPr>
        <w:t xml:space="preserve">Production </w:t>
      </w:r>
      <w:r w:rsidR="008E6B0A" w:rsidRPr="0027260B">
        <w:rPr>
          <w:sz w:val="22"/>
          <w:szCs w:val="22"/>
        </w:rPr>
        <w:t xml:space="preserve">dates, </w:t>
      </w:r>
      <w:r w:rsidRPr="0027260B">
        <w:rPr>
          <w:sz w:val="22"/>
          <w:szCs w:val="22"/>
        </w:rPr>
        <w:t>pull dates</w:t>
      </w:r>
      <w:r w:rsidR="008E6B0A" w:rsidRPr="0027260B">
        <w:rPr>
          <w:sz w:val="22"/>
          <w:szCs w:val="22"/>
        </w:rPr>
        <w:t>, “use by” and/or “sell by” dates</w:t>
      </w:r>
    </w:p>
    <w:p w14:paraId="1035AD35" w14:textId="77777777" w:rsidR="0096015A" w:rsidRPr="0027260B" w:rsidRDefault="0096015A" w:rsidP="00553233">
      <w:pPr>
        <w:pStyle w:val="NoSpacing"/>
        <w:numPr>
          <w:ilvl w:val="0"/>
          <w:numId w:val="16"/>
        </w:numPr>
        <w:spacing w:after="120"/>
        <w:rPr>
          <w:sz w:val="22"/>
          <w:szCs w:val="22"/>
        </w:rPr>
      </w:pPr>
      <w:r w:rsidRPr="0027260B">
        <w:rPr>
          <w:sz w:val="22"/>
          <w:szCs w:val="22"/>
        </w:rPr>
        <w:t>Product origin</w:t>
      </w:r>
    </w:p>
    <w:p w14:paraId="7642945B" w14:textId="317AECE6" w:rsidR="0096015A" w:rsidRPr="0027260B" w:rsidRDefault="008E6B0A" w:rsidP="00553233">
      <w:pPr>
        <w:pStyle w:val="NoSpacing"/>
        <w:numPr>
          <w:ilvl w:val="0"/>
          <w:numId w:val="16"/>
        </w:numPr>
        <w:spacing w:after="120"/>
        <w:rPr>
          <w:sz w:val="22"/>
          <w:szCs w:val="22"/>
        </w:rPr>
      </w:pPr>
      <w:r w:rsidRPr="0027260B">
        <w:rPr>
          <w:sz w:val="22"/>
          <w:szCs w:val="22"/>
        </w:rPr>
        <w:t>Raw ground beef grinding logs/records</w:t>
      </w:r>
    </w:p>
    <w:p w14:paraId="356D1C0D" w14:textId="56D0DF99" w:rsidR="008E6B0A" w:rsidRPr="0027260B" w:rsidRDefault="008E6B0A" w:rsidP="00553233">
      <w:pPr>
        <w:pStyle w:val="NoSpacing"/>
        <w:numPr>
          <w:ilvl w:val="0"/>
          <w:numId w:val="16"/>
        </w:numPr>
        <w:spacing w:after="120"/>
        <w:rPr>
          <w:sz w:val="22"/>
          <w:szCs w:val="22"/>
        </w:rPr>
      </w:pPr>
      <w:r w:rsidRPr="0027260B">
        <w:rPr>
          <w:sz w:val="22"/>
          <w:szCs w:val="22"/>
        </w:rPr>
        <w:t>Product shelf life</w:t>
      </w:r>
    </w:p>
    <w:p w14:paraId="0759DC00" w14:textId="79EAEF95" w:rsidR="0027260B" w:rsidRPr="00553233" w:rsidRDefault="008E6B0A" w:rsidP="00553233">
      <w:pPr>
        <w:pStyle w:val="NoSpacing"/>
        <w:numPr>
          <w:ilvl w:val="0"/>
          <w:numId w:val="16"/>
        </w:numPr>
        <w:spacing w:after="120"/>
        <w:rPr>
          <w:sz w:val="22"/>
          <w:szCs w:val="22"/>
        </w:rPr>
      </w:pPr>
      <w:r w:rsidRPr="0027260B">
        <w:rPr>
          <w:sz w:val="22"/>
          <w:szCs w:val="22"/>
        </w:rPr>
        <w:t xml:space="preserve">Product turn over </w:t>
      </w:r>
    </w:p>
    <w:p w14:paraId="7342598C" w14:textId="3C658D4E" w:rsidR="0096015A" w:rsidRPr="00AC724D" w:rsidRDefault="0096015A" w:rsidP="00553233">
      <w:pPr>
        <w:pStyle w:val="ListParagraph"/>
        <w:numPr>
          <w:ilvl w:val="2"/>
          <w:numId w:val="2"/>
        </w:numPr>
        <w:spacing w:after="120" w:line="240" w:lineRule="auto"/>
        <w:contextualSpacing w:val="0"/>
        <w:rPr>
          <w:sz w:val="22"/>
          <w:szCs w:val="22"/>
        </w:rPr>
      </w:pPr>
      <w:r w:rsidRPr="0027260B">
        <w:rPr>
          <w:sz w:val="22"/>
          <w:szCs w:val="22"/>
        </w:rPr>
        <w:t xml:space="preserve">If traceback is </w:t>
      </w:r>
      <w:r w:rsidR="00723A15" w:rsidRPr="0027260B">
        <w:rPr>
          <w:sz w:val="22"/>
          <w:szCs w:val="22"/>
        </w:rPr>
        <w:t>discussed via te</w:t>
      </w:r>
      <w:r w:rsidR="00723A15" w:rsidRPr="00AC724D">
        <w:rPr>
          <w:sz w:val="22"/>
          <w:szCs w:val="22"/>
        </w:rPr>
        <w:t>lephone, follow-</w:t>
      </w:r>
      <w:r w:rsidRPr="00AC724D">
        <w:rPr>
          <w:sz w:val="22"/>
          <w:szCs w:val="22"/>
        </w:rPr>
        <w:t xml:space="preserve">up </w:t>
      </w:r>
      <w:r w:rsidR="00723A15" w:rsidRPr="00AC724D">
        <w:rPr>
          <w:sz w:val="22"/>
          <w:szCs w:val="22"/>
        </w:rPr>
        <w:t xml:space="preserve">the </w:t>
      </w:r>
      <w:r w:rsidRPr="00AC724D">
        <w:rPr>
          <w:sz w:val="22"/>
          <w:szCs w:val="22"/>
        </w:rPr>
        <w:t>call with</w:t>
      </w:r>
      <w:r w:rsidR="00241C93" w:rsidRPr="00AC724D">
        <w:rPr>
          <w:sz w:val="22"/>
          <w:szCs w:val="22"/>
        </w:rPr>
        <w:t xml:space="preserve"> an</w:t>
      </w:r>
      <w:r w:rsidRPr="00AC724D">
        <w:rPr>
          <w:sz w:val="22"/>
          <w:szCs w:val="22"/>
        </w:rPr>
        <w:t xml:space="preserve"> </w:t>
      </w:r>
      <w:r w:rsidR="00E61253" w:rsidRPr="00AC724D">
        <w:rPr>
          <w:sz w:val="22"/>
          <w:szCs w:val="22"/>
        </w:rPr>
        <w:t>email</w:t>
      </w:r>
      <w:r w:rsidRPr="00AC724D">
        <w:rPr>
          <w:sz w:val="22"/>
          <w:szCs w:val="22"/>
        </w:rPr>
        <w:t xml:space="preserve"> summarizing the information listed in 6.2.1 and 6.2.2.</w:t>
      </w:r>
    </w:p>
    <w:p w14:paraId="53723EAD" w14:textId="3FDED78C" w:rsidR="0096015A" w:rsidRPr="00AC724D" w:rsidRDefault="0096015A" w:rsidP="00553233">
      <w:pPr>
        <w:pStyle w:val="ListParagraph"/>
        <w:numPr>
          <w:ilvl w:val="2"/>
          <w:numId w:val="2"/>
        </w:numPr>
        <w:spacing w:after="120" w:line="240" w:lineRule="auto"/>
        <w:contextualSpacing w:val="0"/>
        <w:rPr>
          <w:sz w:val="22"/>
          <w:szCs w:val="22"/>
        </w:rPr>
      </w:pPr>
      <w:r w:rsidRPr="00AC724D">
        <w:rPr>
          <w:sz w:val="22"/>
          <w:szCs w:val="22"/>
        </w:rPr>
        <w:t>Consult Table 3</w:t>
      </w:r>
      <w:r w:rsidR="00241C93" w:rsidRPr="00AC724D">
        <w:rPr>
          <w:sz w:val="22"/>
          <w:szCs w:val="22"/>
        </w:rPr>
        <w:t>. Solutions to Common Problems during a Traceback Investigation</w:t>
      </w:r>
      <w:r w:rsidRPr="00AC724D">
        <w:rPr>
          <w:sz w:val="22"/>
          <w:szCs w:val="22"/>
        </w:rPr>
        <w:t xml:space="preserve"> for solutions to common issues or obstacles during traceback investigations. </w:t>
      </w:r>
    </w:p>
    <w:p w14:paraId="60DB6590" w14:textId="4DF15841" w:rsidR="0096015A" w:rsidRPr="00AC724D" w:rsidRDefault="001205B2" w:rsidP="00553233">
      <w:pPr>
        <w:pStyle w:val="ListParagraph"/>
        <w:numPr>
          <w:ilvl w:val="1"/>
          <w:numId w:val="2"/>
        </w:numPr>
        <w:spacing w:after="120" w:line="240" w:lineRule="auto"/>
        <w:contextualSpacing w:val="0"/>
        <w:rPr>
          <w:b/>
          <w:sz w:val="22"/>
          <w:szCs w:val="22"/>
        </w:rPr>
      </w:pPr>
      <w:r w:rsidRPr="00AC724D">
        <w:rPr>
          <w:b/>
          <w:sz w:val="22"/>
          <w:szCs w:val="22"/>
        </w:rPr>
        <w:t>Conduct</w:t>
      </w:r>
      <w:r w:rsidR="0096015A" w:rsidRPr="00AC724D">
        <w:rPr>
          <w:b/>
          <w:sz w:val="22"/>
          <w:szCs w:val="22"/>
        </w:rPr>
        <w:t xml:space="preserve"> an </w:t>
      </w:r>
      <w:r w:rsidR="00921C86" w:rsidRPr="00AC724D">
        <w:rPr>
          <w:b/>
          <w:smallCaps/>
          <w:sz w:val="22"/>
          <w:szCs w:val="22"/>
        </w:rPr>
        <w:t xml:space="preserve">informational traceback </w:t>
      </w:r>
      <w:r w:rsidR="00921C86" w:rsidRPr="00AC724D">
        <w:rPr>
          <w:b/>
          <w:sz w:val="22"/>
          <w:szCs w:val="22"/>
        </w:rPr>
        <w:t>onsite</w:t>
      </w:r>
      <w:r w:rsidR="0096015A" w:rsidRPr="00DB3162">
        <w:rPr>
          <w:b/>
          <w:sz w:val="22"/>
          <w:szCs w:val="22"/>
        </w:rPr>
        <w:t xml:space="preserve"> – </w:t>
      </w:r>
      <w:r w:rsidR="00406823" w:rsidRPr="00AC724D">
        <w:rPr>
          <w:b/>
          <w:sz w:val="22"/>
          <w:szCs w:val="22"/>
        </w:rPr>
        <w:t xml:space="preserve">RO Supervisor, </w:t>
      </w:r>
      <w:r w:rsidR="005F5F9E" w:rsidRPr="00AC724D">
        <w:rPr>
          <w:b/>
          <w:sz w:val="22"/>
          <w:szCs w:val="22"/>
        </w:rPr>
        <w:t xml:space="preserve">RRT </w:t>
      </w:r>
      <w:r w:rsidR="00241C93" w:rsidRPr="00AC724D">
        <w:rPr>
          <w:b/>
          <w:sz w:val="22"/>
          <w:szCs w:val="22"/>
        </w:rPr>
        <w:t>Coordinator</w:t>
      </w:r>
      <w:r w:rsidR="00406823" w:rsidRPr="00AC724D">
        <w:rPr>
          <w:b/>
          <w:sz w:val="22"/>
          <w:szCs w:val="22"/>
        </w:rPr>
        <w:t xml:space="preserve">, </w:t>
      </w:r>
      <w:r w:rsidR="00241C93" w:rsidRPr="00DB3162">
        <w:rPr>
          <w:b/>
          <w:sz w:val="22"/>
          <w:szCs w:val="22"/>
        </w:rPr>
        <w:t>RRT</w:t>
      </w:r>
      <w:r w:rsidR="00406823" w:rsidRPr="00AC724D">
        <w:rPr>
          <w:b/>
          <w:sz w:val="22"/>
          <w:szCs w:val="22"/>
        </w:rPr>
        <w:t xml:space="preserve"> Investigator/Analyst, and </w:t>
      </w:r>
      <w:r w:rsidR="00241C93" w:rsidRPr="00AC724D">
        <w:rPr>
          <w:b/>
          <w:sz w:val="22"/>
          <w:szCs w:val="22"/>
        </w:rPr>
        <w:t>Inspector</w:t>
      </w:r>
    </w:p>
    <w:p w14:paraId="5BD422AC" w14:textId="46B66711" w:rsidR="0096015A" w:rsidRPr="00AC724D" w:rsidRDefault="00BB607A" w:rsidP="00553233">
      <w:pPr>
        <w:pStyle w:val="ListParagraph"/>
        <w:numPr>
          <w:ilvl w:val="2"/>
          <w:numId w:val="2"/>
        </w:numPr>
        <w:spacing w:after="120" w:line="240" w:lineRule="auto"/>
        <w:contextualSpacing w:val="0"/>
        <w:rPr>
          <w:sz w:val="22"/>
          <w:szCs w:val="22"/>
        </w:rPr>
      </w:pPr>
      <w:r>
        <w:rPr>
          <w:sz w:val="22"/>
          <w:szCs w:val="22"/>
        </w:rPr>
        <w:t>In coordination with</w:t>
      </w:r>
      <w:r w:rsidR="004D0B35" w:rsidRPr="00AC724D">
        <w:rPr>
          <w:sz w:val="22"/>
          <w:szCs w:val="22"/>
        </w:rPr>
        <w:t xml:space="preserve"> Program Supervisors, i</w:t>
      </w:r>
      <w:r w:rsidR="0096015A" w:rsidRPr="00AC724D">
        <w:rPr>
          <w:sz w:val="22"/>
          <w:szCs w:val="22"/>
        </w:rPr>
        <w:t>de</w:t>
      </w:r>
      <w:r w:rsidR="001205B2" w:rsidRPr="00AC724D">
        <w:rPr>
          <w:sz w:val="22"/>
          <w:szCs w:val="22"/>
        </w:rPr>
        <w:t>ntify staff</w:t>
      </w:r>
      <w:r w:rsidR="0096015A" w:rsidRPr="00AC724D">
        <w:rPr>
          <w:sz w:val="22"/>
          <w:szCs w:val="22"/>
        </w:rPr>
        <w:t xml:space="preserve"> who will visit the facility</w:t>
      </w:r>
      <w:r w:rsidR="001205B2" w:rsidRPr="00AC724D">
        <w:rPr>
          <w:sz w:val="22"/>
          <w:szCs w:val="22"/>
        </w:rPr>
        <w:t xml:space="preserve"> if an onsite traceback is determined to be appropriate</w:t>
      </w:r>
      <w:r w:rsidR="0096015A" w:rsidRPr="00AC724D">
        <w:rPr>
          <w:sz w:val="22"/>
          <w:szCs w:val="22"/>
        </w:rPr>
        <w:t xml:space="preserve">. </w:t>
      </w:r>
      <w:r w:rsidR="004D0B35" w:rsidRPr="00AC724D">
        <w:rPr>
          <w:sz w:val="22"/>
          <w:szCs w:val="22"/>
        </w:rPr>
        <w:t xml:space="preserve">Staff </w:t>
      </w:r>
      <w:r w:rsidR="0096015A" w:rsidRPr="00AC724D">
        <w:rPr>
          <w:sz w:val="22"/>
          <w:szCs w:val="22"/>
        </w:rPr>
        <w:t xml:space="preserve">may include the </w:t>
      </w:r>
      <w:r w:rsidR="00406823" w:rsidRPr="00AC724D">
        <w:rPr>
          <w:sz w:val="22"/>
          <w:szCs w:val="22"/>
        </w:rPr>
        <w:t xml:space="preserve">RO Supervisor, </w:t>
      </w:r>
      <w:r w:rsidR="0096015A" w:rsidRPr="00AC724D">
        <w:rPr>
          <w:sz w:val="22"/>
          <w:szCs w:val="22"/>
        </w:rPr>
        <w:t xml:space="preserve">RRT Coordinator, RRT </w:t>
      </w:r>
      <w:r w:rsidR="00406823" w:rsidRPr="00AC724D">
        <w:rPr>
          <w:sz w:val="22"/>
          <w:szCs w:val="22"/>
        </w:rPr>
        <w:t>Investigator/Analyst</w:t>
      </w:r>
      <w:r w:rsidR="0096015A" w:rsidRPr="00AC724D">
        <w:rPr>
          <w:sz w:val="22"/>
          <w:szCs w:val="22"/>
        </w:rPr>
        <w:t xml:space="preserve">, and/or the facility inspector. If </w:t>
      </w:r>
      <w:r w:rsidR="00406823" w:rsidRPr="00AC724D">
        <w:rPr>
          <w:sz w:val="22"/>
          <w:szCs w:val="22"/>
        </w:rPr>
        <w:t>RO/</w:t>
      </w:r>
      <w:r w:rsidR="0096015A" w:rsidRPr="00AC724D">
        <w:rPr>
          <w:sz w:val="22"/>
          <w:szCs w:val="22"/>
        </w:rPr>
        <w:t>RRT staff is unavailable, provide background and data request information to the facility inspector before the onsite visit.</w:t>
      </w:r>
    </w:p>
    <w:p w14:paraId="744306C2" w14:textId="018C0A96" w:rsidR="0096015A" w:rsidRPr="00DB3162" w:rsidRDefault="004726FA" w:rsidP="00553233">
      <w:pPr>
        <w:pStyle w:val="ListParagraph"/>
        <w:numPr>
          <w:ilvl w:val="2"/>
          <w:numId w:val="2"/>
        </w:numPr>
        <w:spacing w:after="120" w:line="240" w:lineRule="auto"/>
        <w:contextualSpacing w:val="0"/>
        <w:rPr>
          <w:sz w:val="22"/>
          <w:szCs w:val="22"/>
        </w:rPr>
      </w:pPr>
      <w:r w:rsidRPr="00AC724D">
        <w:rPr>
          <w:sz w:val="22"/>
          <w:szCs w:val="22"/>
        </w:rPr>
        <w:lastRenderedPageBreak/>
        <w:t>P</w:t>
      </w:r>
      <w:r w:rsidR="0096015A" w:rsidRPr="00AC724D">
        <w:rPr>
          <w:sz w:val="22"/>
          <w:szCs w:val="22"/>
        </w:rPr>
        <w:t>rovide the following information</w:t>
      </w:r>
      <w:r w:rsidR="00921C86" w:rsidRPr="00AC724D">
        <w:rPr>
          <w:sz w:val="22"/>
          <w:szCs w:val="22"/>
        </w:rPr>
        <w:t xml:space="preserve"> </w:t>
      </w:r>
      <w:r w:rsidR="004D0B35" w:rsidRPr="00AC724D">
        <w:rPr>
          <w:sz w:val="22"/>
          <w:szCs w:val="22"/>
        </w:rPr>
        <w:t xml:space="preserve">to the facility’s point of contact </w:t>
      </w:r>
      <w:r w:rsidR="00921C86" w:rsidRPr="00866316">
        <w:rPr>
          <w:sz w:val="22"/>
          <w:szCs w:val="22"/>
        </w:rPr>
        <w:t>while onsite</w:t>
      </w:r>
      <w:r w:rsidR="0096015A" w:rsidRPr="00DB3162">
        <w:rPr>
          <w:sz w:val="22"/>
          <w:szCs w:val="22"/>
        </w:rPr>
        <w:t>:</w:t>
      </w:r>
    </w:p>
    <w:p w14:paraId="4A673E5B" w14:textId="6C382E9B" w:rsidR="0096015A" w:rsidRPr="0027260B" w:rsidRDefault="004D0B35" w:rsidP="00553233">
      <w:pPr>
        <w:pStyle w:val="NoSpacing"/>
        <w:numPr>
          <w:ilvl w:val="0"/>
          <w:numId w:val="17"/>
        </w:numPr>
        <w:spacing w:after="120"/>
        <w:rPr>
          <w:sz w:val="22"/>
        </w:rPr>
      </w:pPr>
      <w:r w:rsidRPr="0027260B">
        <w:rPr>
          <w:sz w:val="22"/>
        </w:rPr>
        <w:t>If associated with an illness outbreak: b</w:t>
      </w:r>
      <w:r w:rsidR="0096015A" w:rsidRPr="0027260B">
        <w:rPr>
          <w:sz w:val="22"/>
        </w:rPr>
        <w:t>asic, de-identified summary of the current epidemiological investigation (pathogen name, number of cases, range of onset dates) emphasizing that no specific food item has been identified as the source of the outbreak;</w:t>
      </w:r>
    </w:p>
    <w:p w14:paraId="75D008E4" w14:textId="77777777" w:rsidR="0096015A" w:rsidRPr="0027260B" w:rsidRDefault="0096015A" w:rsidP="00553233">
      <w:pPr>
        <w:pStyle w:val="NoSpacing"/>
        <w:numPr>
          <w:ilvl w:val="0"/>
          <w:numId w:val="17"/>
        </w:numPr>
        <w:spacing w:after="120"/>
        <w:rPr>
          <w:sz w:val="22"/>
        </w:rPr>
      </w:pPr>
      <w:r w:rsidRPr="0027260B">
        <w:rPr>
          <w:sz w:val="22"/>
        </w:rPr>
        <w:t>Reference to the statutory authority for obtaining records;</w:t>
      </w:r>
    </w:p>
    <w:p w14:paraId="48F1F8E1" w14:textId="77777777" w:rsidR="0096015A" w:rsidRPr="0027260B" w:rsidRDefault="0096015A" w:rsidP="00553233">
      <w:pPr>
        <w:pStyle w:val="NoSpacing"/>
        <w:numPr>
          <w:ilvl w:val="0"/>
          <w:numId w:val="17"/>
        </w:numPr>
        <w:spacing w:after="120"/>
        <w:rPr>
          <w:sz w:val="22"/>
        </w:rPr>
      </w:pPr>
      <w:r w:rsidRPr="0027260B">
        <w:rPr>
          <w:sz w:val="22"/>
        </w:rPr>
        <w:t>Document/records request, including date range of interest and detailed description of the food items of interest;</w:t>
      </w:r>
    </w:p>
    <w:p w14:paraId="3985E422" w14:textId="5A9C67CD" w:rsidR="0027260B" w:rsidRPr="00553233" w:rsidRDefault="0096015A" w:rsidP="00553233">
      <w:pPr>
        <w:pStyle w:val="NoSpacing"/>
        <w:numPr>
          <w:ilvl w:val="0"/>
          <w:numId w:val="17"/>
        </w:numPr>
        <w:spacing w:after="120"/>
        <w:rPr>
          <w:sz w:val="22"/>
        </w:rPr>
      </w:pPr>
      <w:r w:rsidRPr="0027260B">
        <w:rPr>
          <w:sz w:val="22"/>
        </w:rPr>
        <w:t>Deadlines for the receipt of requested information.</w:t>
      </w:r>
    </w:p>
    <w:p w14:paraId="78B51533" w14:textId="77777777" w:rsidR="00F5088F"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 xml:space="preserve">Conduct </w:t>
      </w:r>
      <w:r w:rsidR="00F5088F" w:rsidRPr="00866316">
        <w:rPr>
          <w:sz w:val="22"/>
          <w:szCs w:val="22"/>
        </w:rPr>
        <w:t xml:space="preserve">the </w:t>
      </w:r>
      <w:r w:rsidRPr="00866316">
        <w:rPr>
          <w:sz w:val="22"/>
          <w:szCs w:val="22"/>
        </w:rPr>
        <w:t xml:space="preserve">record collection. </w:t>
      </w:r>
    </w:p>
    <w:p w14:paraId="1CBF199C" w14:textId="5D422E21" w:rsidR="00F5088F" w:rsidRPr="0027260B" w:rsidRDefault="00F5088F" w:rsidP="00553233">
      <w:pPr>
        <w:pStyle w:val="NoSpacing"/>
        <w:numPr>
          <w:ilvl w:val="0"/>
          <w:numId w:val="18"/>
        </w:numPr>
        <w:spacing w:after="120"/>
        <w:rPr>
          <w:sz w:val="22"/>
          <w:szCs w:val="22"/>
        </w:rPr>
      </w:pPr>
      <w:r w:rsidRPr="0027260B">
        <w:rPr>
          <w:sz w:val="22"/>
          <w:szCs w:val="22"/>
        </w:rPr>
        <w:t>During an onsite informational traceback, c</w:t>
      </w:r>
      <w:r w:rsidR="0096015A" w:rsidRPr="0027260B">
        <w:rPr>
          <w:sz w:val="22"/>
          <w:szCs w:val="22"/>
        </w:rPr>
        <w:t>ollect</w:t>
      </w:r>
      <w:r w:rsidRPr="0027260B">
        <w:rPr>
          <w:sz w:val="22"/>
          <w:szCs w:val="22"/>
        </w:rPr>
        <w:t xml:space="preserve"> documents</w:t>
      </w:r>
      <w:r w:rsidR="0096015A" w:rsidRPr="0027260B">
        <w:rPr>
          <w:sz w:val="22"/>
          <w:szCs w:val="22"/>
        </w:rPr>
        <w:t xml:space="preserve"> and </w:t>
      </w:r>
      <w:r w:rsidRPr="0027260B">
        <w:rPr>
          <w:sz w:val="22"/>
          <w:szCs w:val="22"/>
        </w:rPr>
        <w:t xml:space="preserve">observe </w:t>
      </w:r>
      <w:r w:rsidR="0096015A" w:rsidRPr="0027260B">
        <w:rPr>
          <w:sz w:val="22"/>
          <w:szCs w:val="22"/>
        </w:rPr>
        <w:t xml:space="preserve">processes </w:t>
      </w:r>
      <w:r w:rsidRPr="0027260B">
        <w:rPr>
          <w:sz w:val="22"/>
          <w:szCs w:val="22"/>
        </w:rPr>
        <w:t>that are</w:t>
      </w:r>
      <w:r w:rsidR="0096015A" w:rsidRPr="0027260B">
        <w:rPr>
          <w:sz w:val="22"/>
          <w:szCs w:val="22"/>
        </w:rPr>
        <w:t xml:space="preserve"> identical to a regulatory traceback. </w:t>
      </w:r>
    </w:p>
    <w:p w14:paraId="2220D768" w14:textId="0B17A3E9" w:rsidR="00F5088F" w:rsidRPr="0027260B" w:rsidRDefault="0096015A" w:rsidP="00553233">
      <w:pPr>
        <w:pStyle w:val="NoSpacing"/>
        <w:numPr>
          <w:ilvl w:val="0"/>
          <w:numId w:val="18"/>
        </w:numPr>
        <w:spacing w:after="120"/>
        <w:rPr>
          <w:sz w:val="22"/>
          <w:szCs w:val="22"/>
        </w:rPr>
      </w:pPr>
      <w:r w:rsidRPr="0027260B">
        <w:rPr>
          <w:sz w:val="22"/>
          <w:szCs w:val="22"/>
        </w:rPr>
        <w:t xml:space="preserve">Use </w:t>
      </w:r>
      <w:r w:rsidR="004D0B35" w:rsidRPr="0027260B">
        <w:rPr>
          <w:sz w:val="22"/>
          <w:szCs w:val="22"/>
        </w:rPr>
        <w:t xml:space="preserve">the </w:t>
      </w:r>
      <w:r w:rsidR="004D0B35" w:rsidRPr="0027260B">
        <w:rPr>
          <w:i/>
          <w:sz w:val="22"/>
          <w:szCs w:val="22"/>
        </w:rPr>
        <w:t>Traceback Information Gathering Worksheet</w:t>
      </w:r>
      <w:r w:rsidRPr="0027260B">
        <w:rPr>
          <w:sz w:val="22"/>
          <w:szCs w:val="22"/>
        </w:rPr>
        <w:t xml:space="preserve"> to standardize data collection for consistency and completeness of information gathering. </w:t>
      </w:r>
    </w:p>
    <w:p w14:paraId="1F5D141C" w14:textId="58FEB3BE" w:rsidR="00F5088F" w:rsidRPr="0027260B" w:rsidRDefault="0096015A" w:rsidP="00553233">
      <w:pPr>
        <w:pStyle w:val="NoSpacing"/>
        <w:numPr>
          <w:ilvl w:val="0"/>
          <w:numId w:val="18"/>
        </w:numPr>
        <w:spacing w:after="120"/>
        <w:rPr>
          <w:sz w:val="22"/>
          <w:szCs w:val="22"/>
        </w:rPr>
      </w:pPr>
      <w:r w:rsidRPr="0027260B">
        <w:rPr>
          <w:sz w:val="22"/>
          <w:szCs w:val="22"/>
        </w:rPr>
        <w:t>Examples of records to be collected include, but are not limited to</w:t>
      </w:r>
      <w:r w:rsidR="004D0B35" w:rsidRPr="0027260B">
        <w:rPr>
          <w:sz w:val="22"/>
          <w:szCs w:val="22"/>
        </w:rPr>
        <w:t>,</w:t>
      </w:r>
      <w:r w:rsidR="00087D49" w:rsidRPr="0027260B">
        <w:rPr>
          <w:sz w:val="22"/>
          <w:szCs w:val="22"/>
        </w:rPr>
        <w:t xml:space="preserve"> the list </w:t>
      </w:r>
      <w:r w:rsidR="004A19AA" w:rsidRPr="0027260B">
        <w:rPr>
          <w:sz w:val="22"/>
          <w:szCs w:val="22"/>
        </w:rPr>
        <w:t>outlined</w:t>
      </w:r>
      <w:r w:rsidR="00087D49" w:rsidRPr="0027260B">
        <w:rPr>
          <w:sz w:val="22"/>
          <w:szCs w:val="22"/>
        </w:rPr>
        <w:t xml:space="preserve"> in 6.2.2.</w:t>
      </w:r>
    </w:p>
    <w:p w14:paraId="65CF9F42" w14:textId="4A42621D" w:rsidR="0027260B" w:rsidRPr="00553233" w:rsidRDefault="00F5088F" w:rsidP="00553233">
      <w:pPr>
        <w:pStyle w:val="NoSpacing"/>
        <w:numPr>
          <w:ilvl w:val="0"/>
          <w:numId w:val="18"/>
        </w:numPr>
        <w:spacing w:after="120"/>
        <w:rPr>
          <w:sz w:val="22"/>
          <w:szCs w:val="22"/>
        </w:rPr>
      </w:pPr>
      <w:r w:rsidRPr="0027260B">
        <w:rPr>
          <w:sz w:val="22"/>
          <w:szCs w:val="22"/>
        </w:rPr>
        <w:t xml:space="preserve">After the onsite visit, send an </w:t>
      </w:r>
      <w:r w:rsidR="00E61253" w:rsidRPr="0027260B">
        <w:rPr>
          <w:sz w:val="22"/>
          <w:szCs w:val="22"/>
        </w:rPr>
        <w:t>email</w:t>
      </w:r>
      <w:r w:rsidR="0096015A" w:rsidRPr="0027260B">
        <w:rPr>
          <w:sz w:val="22"/>
          <w:szCs w:val="22"/>
        </w:rPr>
        <w:t xml:space="preserve"> </w:t>
      </w:r>
      <w:r w:rsidR="004D0B35" w:rsidRPr="0027260B">
        <w:rPr>
          <w:sz w:val="22"/>
          <w:szCs w:val="22"/>
        </w:rPr>
        <w:t xml:space="preserve">to the facility of interest </w:t>
      </w:r>
      <w:r w:rsidR="0096015A" w:rsidRPr="0027260B">
        <w:rPr>
          <w:sz w:val="22"/>
          <w:szCs w:val="22"/>
        </w:rPr>
        <w:t>summarizing the information discussed in 6.3.2 and 6.3.3.</w:t>
      </w:r>
    </w:p>
    <w:p w14:paraId="7BCDEA19" w14:textId="31D6F293" w:rsidR="00E61253" w:rsidRPr="00BF615E" w:rsidRDefault="00E61253" w:rsidP="00553233">
      <w:pPr>
        <w:pStyle w:val="ListParagraph"/>
        <w:numPr>
          <w:ilvl w:val="2"/>
          <w:numId w:val="2"/>
        </w:numPr>
        <w:spacing w:after="120" w:line="240" w:lineRule="auto"/>
        <w:contextualSpacing w:val="0"/>
        <w:rPr>
          <w:sz w:val="22"/>
          <w:szCs w:val="22"/>
        </w:rPr>
      </w:pPr>
      <w:r w:rsidRPr="00AC724D">
        <w:rPr>
          <w:sz w:val="22"/>
          <w:szCs w:val="22"/>
        </w:rPr>
        <w:t xml:space="preserve">If the traceback must take place at a Minnesota Department of Health (MDH) regulated facility, share the required </w:t>
      </w:r>
      <w:r w:rsidRPr="00AC724D">
        <w:rPr>
          <w:i/>
          <w:sz w:val="22"/>
          <w:szCs w:val="22"/>
        </w:rPr>
        <w:t xml:space="preserve">Traceback Information Gathering Worksheet </w:t>
      </w:r>
      <w:r w:rsidRPr="00AC724D">
        <w:rPr>
          <w:sz w:val="22"/>
          <w:szCs w:val="22"/>
        </w:rPr>
        <w:t xml:space="preserve">with the lead epidemiologist for the investigation. Multiple worksheets may be required if multiple food items are being traced. The worksheet(s) will be shared with the MDH inspection staff and supervisor responsible for the facility. Reference the </w:t>
      </w:r>
      <w:r w:rsidRPr="00AC724D">
        <w:rPr>
          <w:i/>
          <w:sz w:val="22"/>
          <w:szCs w:val="22"/>
        </w:rPr>
        <w:t>MOU with the Minnesota Department of Health</w:t>
      </w:r>
      <w:r w:rsidRPr="00AC724D">
        <w:rPr>
          <w:sz w:val="22"/>
          <w:szCs w:val="22"/>
        </w:rPr>
        <w:t xml:space="preserve"> for additional guidance on interactions with MDH.</w:t>
      </w:r>
    </w:p>
    <w:p w14:paraId="2C8ED6CC" w14:textId="1F16AACF" w:rsidR="00F06259" w:rsidRDefault="0096015A" w:rsidP="00F06259">
      <w:pPr>
        <w:pStyle w:val="ListParagraph"/>
        <w:numPr>
          <w:ilvl w:val="2"/>
          <w:numId w:val="2"/>
        </w:numPr>
        <w:spacing w:after="120" w:line="240" w:lineRule="auto"/>
        <w:contextualSpacing w:val="0"/>
        <w:rPr>
          <w:sz w:val="22"/>
          <w:szCs w:val="22"/>
        </w:rPr>
      </w:pPr>
      <w:r w:rsidRPr="00866316">
        <w:rPr>
          <w:sz w:val="22"/>
          <w:szCs w:val="22"/>
        </w:rPr>
        <w:t>Consult Table 3</w:t>
      </w:r>
      <w:r w:rsidR="00F5088F" w:rsidRPr="00866316">
        <w:rPr>
          <w:sz w:val="22"/>
          <w:szCs w:val="22"/>
        </w:rPr>
        <w:t>. Solutions to Common Problems during a Traceback Investigation</w:t>
      </w:r>
      <w:r w:rsidRPr="00866316">
        <w:rPr>
          <w:sz w:val="22"/>
          <w:szCs w:val="22"/>
        </w:rPr>
        <w:t xml:space="preserve"> for solutions to common issues or obstacles</w:t>
      </w:r>
      <w:r w:rsidR="00AE2EE8">
        <w:rPr>
          <w:sz w:val="22"/>
          <w:szCs w:val="22"/>
        </w:rPr>
        <w:t xml:space="preserve"> during traceback investigation</w:t>
      </w:r>
      <w:r w:rsidR="005D36C1">
        <w:rPr>
          <w:sz w:val="22"/>
          <w:szCs w:val="22"/>
        </w:rPr>
        <w:t>:</w:t>
      </w:r>
    </w:p>
    <w:p w14:paraId="7A40F29E" w14:textId="17507689" w:rsidR="00F06259" w:rsidRPr="005D36C1" w:rsidRDefault="00F06259" w:rsidP="005D36C1">
      <w:pPr>
        <w:rPr>
          <w:sz w:val="22"/>
          <w:szCs w:val="22"/>
        </w:rPr>
      </w:pPr>
      <w:r>
        <w:rPr>
          <w:sz w:val="22"/>
          <w:szCs w:val="22"/>
        </w:rPr>
        <w:br w:type="page"/>
      </w:r>
    </w:p>
    <w:p w14:paraId="25E71696" w14:textId="67E78635" w:rsidR="00AE20AF" w:rsidRPr="00AE20AF" w:rsidRDefault="00AE20AF" w:rsidP="00F06259">
      <w:pPr>
        <w:keepNext/>
        <w:keepLines/>
        <w:spacing w:after="0" w:line="240" w:lineRule="auto"/>
        <w:rPr>
          <w:b/>
          <w:sz w:val="22"/>
          <w:szCs w:val="22"/>
        </w:rPr>
      </w:pPr>
      <w:r w:rsidRPr="005A4355">
        <w:rPr>
          <w:b/>
          <w:sz w:val="22"/>
          <w:szCs w:val="22"/>
        </w:rPr>
        <w:lastRenderedPageBreak/>
        <w:t>Table 3. Solutions to Common Problems d</w:t>
      </w:r>
      <w:r>
        <w:rPr>
          <w:b/>
          <w:sz w:val="22"/>
          <w:szCs w:val="22"/>
        </w:rPr>
        <w:t>uring a Traceback Investigation</w:t>
      </w:r>
    </w:p>
    <w:tbl>
      <w:tblPr>
        <w:tblStyle w:val="TableGrid"/>
        <w:tblpPr w:leftFromText="180" w:rightFromText="180" w:vertAnchor="text" w:horzAnchor="page" w:tblpX="931" w:tblpY="476"/>
        <w:tblW w:w="10615" w:type="dxa"/>
        <w:tblLook w:val="01E0" w:firstRow="1" w:lastRow="1" w:firstColumn="1" w:lastColumn="1" w:noHBand="0" w:noVBand="0"/>
      </w:tblPr>
      <w:tblGrid>
        <w:gridCol w:w="2218"/>
        <w:gridCol w:w="2760"/>
        <w:gridCol w:w="5637"/>
      </w:tblGrid>
      <w:tr w:rsidR="0027260B" w:rsidRPr="00AC724D" w14:paraId="3FB52D30" w14:textId="77777777" w:rsidTr="0027260B">
        <w:tc>
          <w:tcPr>
            <w:tcW w:w="2218" w:type="dxa"/>
            <w:shd w:val="clear" w:color="auto" w:fill="D0CECE" w:themeFill="background2" w:themeFillShade="E6"/>
          </w:tcPr>
          <w:p w14:paraId="7F1F710C" w14:textId="77777777" w:rsidR="0027260B" w:rsidRPr="00BF615E" w:rsidRDefault="0027260B" w:rsidP="00F06259">
            <w:pPr>
              <w:keepNext/>
              <w:keepLines/>
              <w:rPr>
                <w:b/>
                <w:sz w:val="22"/>
                <w:szCs w:val="22"/>
              </w:rPr>
            </w:pPr>
            <w:r w:rsidRPr="00BF615E">
              <w:rPr>
                <w:b/>
                <w:sz w:val="22"/>
                <w:szCs w:val="22"/>
              </w:rPr>
              <w:t>Issue</w:t>
            </w:r>
          </w:p>
        </w:tc>
        <w:tc>
          <w:tcPr>
            <w:tcW w:w="2760" w:type="dxa"/>
            <w:shd w:val="clear" w:color="auto" w:fill="D0CECE" w:themeFill="background2" w:themeFillShade="E6"/>
          </w:tcPr>
          <w:p w14:paraId="7440CA46" w14:textId="77777777" w:rsidR="0027260B" w:rsidRPr="00BF615E" w:rsidRDefault="0027260B" w:rsidP="00F06259">
            <w:pPr>
              <w:keepNext/>
              <w:keepLines/>
              <w:rPr>
                <w:b/>
                <w:sz w:val="22"/>
                <w:szCs w:val="22"/>
              </w:rPr>
            </w:pPr>
            <w:r w:rsidRPr="00BF615E">
              <w:rPr>
                <w:b/>
                <w:sz w:val="22"/>
                <w:szCs w:val="22"/>
              </w:rPr>
              <w:t>Problem</w:t>
            </w:r>
          </w:p>
        </w:tc>
        <w:tc>
          <w:tcPr>
            <w:tcW w:w="5637" w:type="dxa"/>
            <w:shd w:val="clear" w:color="auto" w:fill="D0CECE" w:themeFill="background2" w:themeFillShade="E6"/>
          </w:tcPr>
          <w:p w14:paraId="749CD570" w14:textId="77777777" w:rsidR="0027260B" w:rsidRPr="00BF615E" w:rsidRDefault="0027260B" w:rsidP="00F06259">
            <w:pPr>
              <w:keepNext/>
              <w:keepLines/>
              <w:rPr>
                <w:b/>
                <w:sz w:val="22"/>
                <w:szCs w:val="22"/>
              </w:rPr>
            </w:pPr>
            <w:r w:rsidRPr="00BF615E">
              <w:rPr>
                <w:b/>
                <w:sz w:val="22"/>
                <w:szCs w:val="22"/>
              </w:rPr>
              <w:t>Solutions</w:t>
            </w:r>
          </w:p>
        </w:tc>
      </w:tr>
      <w:tr w:rsidR="0027260B" w:rsidRPr="00AC724D" w14:paraId="1F0A67FE" w14:textId="77777777" w:rsidTr="0027260B">
        <w:tc>
          <w:tcPr>
            <w:tcW w:w="2218" w:type="dxa"/>
            <w:vAlign w:val="center"/>
          </w:tcPr>
          <w:p w14:paraId="24935BE3" w14:textId="77777777" w:rsidR="0027260B" w:rsidRPr="005A4355" w:rsidRDefault="0027260B" w:rsidP="00F06259">
            <w:pPr>
              <w:keepNext/>
              <w:keepLines/>
              <w:rPr>
                <w:sz w:val="22"/>
                <w:szCs w:val="22"/>
              </w:rPr>
            </w:pPr>
            <w:r w:rsidRPr="005A4355">
              <w:rPr>
                <w:sz w:val="22"/>
                <w:szCs w:val="22"/>
              </w:rPr>
              <w:t>Firms are slow in providing requested documents</w:t>
            </w:r>
          </w:p>
        </w:tc>
        <w:tc>
          <w:tcPr>
            <w:tcW w:w="2760" w:type="dxa"/>
          </w:tcPr>
          <w:p w14:paraId="4438D7F3" w14:textId="77777777" w:rsidR="0027260B" w:rsidRPr="00BF615E" w:rsidRDefault="0027260B" w:rsidP="00F06259">
            <w:pPr>
              <w:keepNext/>
              <w:keepLines/>
              <w:numPr>
                <w:ilvl w:val="0"/>
                <w:numId w:val="4"/>
              </w:numPr>
              <w:tabs>
                <w:tab w:val="clear" w:pos="360"/>
                <w:tab w:val="num" w:pos="720"/>
              </w:tabs>
              <w:rPr>
                <w:sz w:val="22"/>
                <w:szCs w:val="22"/>
              </w:rPr>
            </w:pPr>
            <w:r w:rsidRPr="00BF615E">
              <w:rPr>
                <w:sz w:val="22"/>
                <w:szCs w:val="22"/>
              </w:rPr>
              <w:t>The firm may not be convinced that the gathered evidence is credible.</w:t>
            </w:r>
          </w:p>
          <w:p w14:paraId="53C15FDD" w14:textId="77777777" w:rsidR="0027260B" w:rsidRPr="00BF615E" w:rsidRDefault="0027260B" w:rsidP="00F06259">
            <w:pPr>
              <w:keepNext/>
              <w:keepLines/>
              <w:numPr>
                <w:ilvl w:val="0"/>
                <w:numId w:val="4"/>
              </w:numPr>
              <w:tabs>
                <w:tab w:val="clear" w:pos="360"/>
                <w:tab w:val="num" w:pos="720"/>
              </w:tabs>
              <w:rPr>
                <w:sz w:val="22"/>
                <w:szCs w:val="22"/>
              </w:rPr>
            </w:pPr>
            <w:r w:rsidRPr="00BF615E">
              <w:rPr>
                <w:sz w:val="22"/>
                <w:szCs w:val="22"/>
              </w:rPr>
              <w:t>The firm may be attempting to gather information that is not needed.</w:t>
            </w:r>
          </w:p>
          <w:p w14:paraId="3C879247" w14:textId="77777777" w:rsidR="0027260B" w:rsidRPr="00BF615E" w:rsidRDefault="0027260B" w:rsidP="00F06259">
            <w:pPr>
              <w:keepNext/>
              <w:keepLines/>
              <w:numPr>
                <w:ilvl w:val="0"/>
                <w:numId w:val="4"/>
              </w:numPr>
              <w:tabs>
                <w:tab w:val="clear" w:pos="360"/>
                <w:tab w:val="num" w:pos="720"/>
              </w:tabs>
              <w:rPr>
                <w:sz w:val="22"/>
                <w:szCs w:val="22"/>
              </w:rPr>
            </w:pPr>
            <w:r w:rsidRPr="00BF615E">
              <w:rPr>
                <w:sz w:val="22"/>
                <w:szCs w:val="22"/>
              </w:rPr>
              <w:t>The firm may have limited first-hand experience with foodborne illness outbreaks and potential impacts on their business.</w:t>
            </w:r>
          </w:p>
        </w:tc>
        <w:tc>
          <w:tcPr>
            <w:tcW w:w="5637" w:type="dxa"/>
          </w:tcPr>
          <w:p w14:paraId="38038456" w14:textId="77777777" w:rsidR="0027260B" w:rsidRPr="005A4355" w:rsidRDefault="0027260B" w:rsidP="00F06259">
            <w:pPr>
              <w:keepNext/>
              <w:keepLines/>
              <w:numPr>
                <w:ilvl w:val="0"/>
                <w:numId w:val="4"/>
              </w:numPr>
              <w:tabs>
                <w:tab w:val="clear" w:pos="360"/>
                <w:tab w:val="num" w:pos="720"/>
              </w:tabs>
              <w:rPr>
                <w:sz w:val="22"/>
                <w:szCs w:val="22"/>
              </w:rPr>
            </w:pPr>
            <w:r w:rsidRPr="005A4355">
              <w:rPr>
                <w:sz w:val="22"/>
                <w:szCs w:val="22"/>
              </w:rPr>
              <w:t>Cite Minnesota Statutes 17.984 and 31.04.</w:t>
            </w:r>
          </w:p>
          <w:p w14:paraId="79F8A936" w14:textId="77777777" w:rsidR="0027260B" w:rsidRPr="005A4355" w:rsidRDefault="0027260B" w:rsidP="00F06259">
            <w:pPr>
              <w:keepNext/>
              <w:keepLines/>
              <w:numPr>
                <w:ilvl w:val="0"/>
                <w:numId w:val="4"/>
              </w:numPr>
              <w:tabs>
                <w:tab w:val="clear" w:pos="360"/>
                <w:tab w:val="num" w:pos="720"/>
              </w:tabs>
              <w:rPr>
                <w:sz w:val="22"/>
                <w:szCs w:val="22"/>
              </w:rPr>
            </w:pPr>
            <w:r w:rsidRPr="005A4355">
              <w:rPr>
                <w:sz w:val="22"/>
                <w:szCs w:val="22"/>
              </w:rPr>
              <w:t>Provide clear and concise summaries of available epidemiologic, laboratory, and environmental health evidence to firm decision-makers.</w:t>
            </w:r>
          </w:p>
          <w:p w14:paraId="538071E1" w14:textId="77777777" w:rsidR="0027260B" w:rsidRPr="005A4355" w:rsidRDefault="0027260B" w:rsidP="00F06259">
            <w:pPr>
              <w:keepNext/>
              <w:keepLines/>
              <w:numPr>
                <w:ilvl w:val="0"/>
                <w:numId w:val="4"/>
              </w:numPr>
              <w:tabs>
                <w:tab w:val="clear" w:pos="360"/>
                <w:tab w:val="num" w:pos="720"/>
              </w:tabs>
              <w:rPr>
                <w:sz w:val="22"/>
                <w:szCs w:val="22"/>
              </w:rPr>
            </w:pPr>
            <w:r w:rsidRPr="005A4355">
              <w:rPr>
                <w:sz w:val="22"/>
                <w:szCs w:val="22"/>
              </w:rPr>
              <w:t xml:space="preserve">Clearly identify the specific information being requested – time period of interest, exact product description, types of records. </w:t>
            </w:r>
          </w:p>
          <w:p w14:paraId="019DA8EC" w14:textId="77777777" w:rsidR="0027260B" w:rsidRPr="009F279C" w:rsidRDefault="0027260B" w:rsidP="00F06259">
            <w:pPr>
              <w:keepNext/>
              <w:keepLines/>
              <w:numPr>
                <w:ilvl w:val="0"/>
                <w:numId w:val="4"/>
              </w:numPr>
              <w:tabs>
                <w:tab w:val="clear" w:pos="360"/>
                <w:tab w:val="num" w:pos="720"/>
              </w:tabs>
              <w:rPr>
                <w:sz w:val="22"/>
                <w:szCs w:val="22"/>
              </w:rPr>
            </w:pPr>
            <w:r w:rsidRPr="009F279C">
              <w:rPr>
                <w:sz w:val="22"/>
                <w:szCs w:val="22"/>
              </w:rPr>
              <w:t xml:space="preserve">Share factual information from recent outbreaks illustrating the potential regulatory, economic, and civil consequences (i.e., class action lawsuits) of delaying identifying the source of the outbreak. </w:t>
            </w:r>
          </w:p>
          <w:p w14:paraId="18661398" w14:textId="77777777" w:rsidR="0027260B" w:rsidRPr="009F279C" w:rsidRDefault="0027260B" w:rsidP="00F06259">
            <w:pPr>
              <w:keepNext/>
              <w:keepLines/>
              <w:numPr>
                <w:ilvl w:val="0"/>
                <w:numId w:val="4"/>
              </w:numPr>
              <w:tabs>
                <w:tab w:val="clear" w:pos="360"/>
                <w:tab w:val="num" w:pos="720"/>
              </w:tabs>
              <w:rPr>
                <w:sz w:val="22"/>
                <w:szCs w:val="22"/>
              </w:rPr>
            </w:pPr>
            <w:r w:rsidRPr="009F279C">
              <w:rPr>
                <w:sz w:val="22"/>
                <w:szCs w:val="22"/>
              </w:rPr>
              <w:t>Assign staff to visit the facility, as their presence at the facility often can generate more responsiveness than a request made over the phone.</w:t>
            </w:r>
          </w:p>
        </w:tc>
      </w:tr>
      <w:tr w:rsidR="0027260B" w:rsidRPr="00AC724D" w14:paraId="3C0A3FF0" w14:textId="77777777" w:rsidTr="0027260B">
        <w:tc>
          <w:tcPr>
            <w:tcW w:w="2218" w:type="dxa"/>
            <w:vAlign w:val="center"/>
          </w:tcPr>
          <w:p w14:paraId="6D443BF9" w14:textId="77777777" w:rsidR="0027260B" w:rsidRPr="005A4355" w:rsidRDefault="0027260B" w:rsidP="00F06259">
            <w:pPr>
              <w:rPr>
                <w:sz w:val="22"/>
                <w:szCs w:val="22"/>
              </w:rPr>
            </w:pPr>
            <w:r w:rsidRPr="005A4355">
              <w:rPr>
                <w:sz w:val="22"/>
                <w:szCs w:val="22"/>
              </w:rPr>
              <w:t>Inconsistent or incomplete records for some date(s) of interest</w:t>
            </w:r>
          </w:p>
        </w:tc>
        <w:tc>
          <w:tcPr>
            <w:tcW w:w="2760" w:type="dxa"/>
          </w:tcPr>
          <w:p w14:paraId="6DBDA698" w14:textId="77777777" w:rsidR="0027260B" w:rsidRPr="00BF615E" w:rsidRDefault="0027260B" w:rsidP="00F06259">
            <w:pPr>
              <w:numPr>
                <w:ilvl w:val="0"/>
                <w:numId w:val="4"/>
              </w:numPr>
              <w:tabs>
                <w:tab w:val="clear" w:pos="360"/>
                <w:tab w:val="num" w:pos="720"/>
              </w:tabs>
              <w:rPr>
                <w:sz w:val="22"/>
                <w:szCs w:val="22"/>
              </w:rPr>
            </w:pPr>
            <w:r w:rsidRPr="00BF615E">
              <w:rPr>
                <w:sz w:val="22"/>
                <w:szCs w:val="22"/>
              </w:rPr>
              <w:t xml:space="preserve">Non-existent records </w:t>
            </w:r>
          </w:p>
        </w:tc>
        <w:tc>
          <w:tcPr>
            <w:tcW w:w="5637" w:type="dxa"/>
          </w:tcPr>
          <w:p w14:paraId="1FAD0371" w14:textId="77777777" w:rsidR="0027260B" w:rsidRDefault="0027260B" w:rsidP="00F06259">
            <w:pPr>
              <w:numPr>
                <w:ilvl w:val="0"/>
                <w:numId w:val="4"/>
              </w:numPr>
              <w:tabs>
                <w:tab w:val="clear" w:pos="360"/>
                <w:tab w:val="num" w:pos="720"/>
              </w:tabs>
              <w:rPr>
                <w:sz w:val="22"/>
                <w:szCs w:val="22"/>
              </w:rPr>
            </w:pPr>
            <w:r w:rsidRPr="005A4355">
              <w:rPr>
                <w:sz w:val="22"/>
                <w:szCs w:val="22"/>
              </w:rPr>
              <w:t>Gather additional records from before and after the period of missing records (bracketing) to better define usual/typical patterns of receiving, inventory control, and shipping.</w:t>
            </w:r>
          </w:p>
          <w:p w14:paraId="4B69C105" w14:textId="77777777" w:rsidR="0027260B" w:rsidRDefault="0027260B" w:rsidP="00F06259">
            <w:pPr>
              <w:numPr>
                <w:ilvl w:val="0"/>
                <w:numId w:val="4"/>
              </w:numPr>
              <w:tabs>
                <w:tab w:val="clear" w:pos="360"/>
                <w:tab w:val="num" w:pos="720"/>
              </w:tabs>
              <w:rPr>
                <w:sz w:val="22"/>
                <w:szCs w:val="22"/>
              </w:rPr>
            </w:pPr>
            <w:r>
              <w:rPr>
                <w:sz w:val="22"/>
                <w:szCs w:val="22"/>
              </w:rPr>
              <w:t>Take note of the firm’s ordering pattern and confirm that no records are missing.</w:t>
            </w:r>
          </w:p>
          <w:p w14:paraId="331EB4C9" w14:textId="77777777" w:rsidR="0027260B" w:rsidRPr="005A4355" w:rsidRDefault="0027260B" w:rsidP="00F06259">
            <w:pPr>
              <w:numPr>
                <w:ilvl w:val="0"/>
                <w:numId w:val="4"/>
              </w:numPr>
              <w:tabs>
                <w:tab w:val="clear" w:pos="360"/>
                <w:tab w:val="num" w:pos="720"/>
              </w:tabs>
              <w:rPr>
                <w:sz w:val="22"/>
                <w:szCs w:val="22"/>
              </w:rPr>
            </w:pPr>
            <w:r>
              <w:rPr>
                <w:sz w:val="22"/>
                <w:szCs w:val="22"/>
              </w:rPr>
              <w:t>Request overlapping records (shipping documents to the firm of interest from the supplier at the same time supplier’s receiving records are requested)</w:t>
            </w:r>
          </w:p>
        </w:tc>
      </w:tr>
      <w:tr w:rsidR="0027260B" w:rsidRPr="00AC724D" w14:paraId="4CC5E4A0" w14:textId="77777777" w:rsidTr="0027260B">
        <w:tc>
          <w:tcPr>
            <w:tcW w:w="2218" w:type="dxa"/>
            <w:vAlign w:val="center"/>
          </w:tcPr>
          <w:p w14:paraId="7043A783" w14:textId="77777777" w:rsidR="0027260B" w:rsidRPr="005A4355" w:rsidRDefault="0027260B" w:rsidP="00F06259">
            <w:pPr>
              <w:rPr>
                <w:sz w:val="22"/>
                <w:szCs w:val="22"/>
              </w:rPr>
            </w:pPr>
            <w:r w:rsidRPr="005A4355">
              <w:rPr>
                <w:sz w:val="22"/>
                <w:szCs w:val="22"/>
              </w:rPr>
              <w:t>Voluminous  paper-based records</w:t>
            </w:r>
          </w:p>
        </w:tc>
        <w:tc>
          <w:tcPr>
            <w:tcW w:w="2760" w:type="dxa"/>
          </w:tcPr>
          <w:p w14:paraId="6E7E37CF" w14:textId="77777777" w:rsidR="0027260B" w:rsidRPr="00BF615E" w:rsidRDefault="0027260B" w:rsidP="00F06259">
            <w:pPr>
              <w:numPr>
                <w:ilvl w:val="0"/>
                <w:numId w:val="4"/>
              </w:numPr>
              <w:tabs>
                <w:tab w:val="clear" w:pos="360"/>
                <w:tab w:val="num" w:pos="720"/>
              </w:tabs>
              <w:rPr>
                <w:sz w:val="22"/>
                <w:szCs w:val="22"/>
              </w:rPr>
            </w:pPr>
            <w:r w:rsidRPr="00BF615E">
              <w:rPr>
                <w:sz w:val="22"/>
                <w:szCs w:val="22"/>
              </w:rPr>
              <w:t>Firm provides requested records in paper only format.</w:t>
            </w:r>
          </w:p>
        </w:tc>
        <w:tc>
          <w:tcPr>
            <w:tcW w:w="5637" w:type="dxa"/>
          </w:tcPr>
          <w:p w14:paraId="7B2FFDB3" w14:textId="77777777" w:rsidR="0027260B" w:rsidRPr="005A4355" w:rsidRDefault="0027260B" w:rsidP="00F06259">
            <w:pPr>
              <w:numPr>
                <w:ilvl w:val="0"/>
                <w:numId w:val="4"/>
              </w:numPr>
              <w:tabs>
                <w:tab w:val="clear" w:pos="360"/>
                <w:tab w:val="num" w:pos="720"/>
              </w:tabs>
              <w:rPr>
                <w:sz w:val="22"/>
                <w:szCs w:val="22"/>
              </w:rPr>
            </w:pPr>
            <w:r w:rsidRPr="005A4355">
              <w:rPr>
                <w:sz w:val="22"/>
                <w:szCs w:val="22"/>
              </w:rPr>
              <w:t xml:space="preserve">Request that firm provide records in a </w:t>
            </w:r>
            <w:r w:rsidRPr="005232AD">
              <w:rPr>
                <w:i/>
                <w:sz w:val="22"/>
                <w:szCs w:val="22"/>
              </w:rPr>
              <w:t xml:space="preserve">searchable </w:t>
            </w:r>
            <w:r w:rsidRPr="005A4355">
              <w:rPr>
                <w:sz w:val="22"/>
                <w:szCs w:val="22"/>
              </w:rPr>
              <w:t>electronic format, if available.  Sometimes firms will not provide records electronically unless directly requested.</w:t>
            </w:r>
          </w:p>
          <w:p w14:paraId="7B24C5D1" w14:textId="77777777" w:rsidR="0027260B" w:rsidRPr="005A4355" w:rsidRDefault="0027260B" w:rsidP="00F06259">
            <w:pPr>
              <w:numPr>
                <w:ilvl w:val="0"/>
                <w:numId w:val="4"/>
              </w:numPr>
              <w:tabs>
                <w:tab w:val="clear" w:pos="360"/>
                <w:tab w:val="num" w:pos="720"/>
              </w:tabs>
              <w:rPr>
                <w:sz w:val="22"/>
                <w:szCs w:val="22"/>
              </w:rPr>
            </w:pPr>
            <w:r w:rsidRPr="005A4355">
              <w:rPr>
                <w:sz w:val="22"/>
                <w:szCs w:val="22"/>
              </w:rPr>
              <w:t>If records are not available electronically, the agency should have the capacity to scan the records with Optical Character Recognition (OCR) so that they may be rapidly queried.</w:t>
            </w:r>
          </w:p>
        </w:tc>
      </w:tr>
    </w:tbl>
    <w:p w14:paraId="57CEDC92" w14:textId="7B5BAA8D" w:rsidR="00473B4F" w:rsidRPr="00866316" w:rsidRDefault="00473B4F" w:rsidP="00553233">
      <w:pPr>
        <w:pStyle w:val="ListParagraph"/>
        <w:spacing w:after="120" w:line="240" w:lineRule="auto"/>
        <w:ind w:left="0"/>
        <w:rPr>
          <w:b/>
          <w:sz w:val="22"/>
          <w:szCs w:val="22"/>
        </w:rPr>
      </w:pPr>
    </w:p>
    <w:p w14:paraId="4BF3B2B8" w14:textId="6D410302" w:rsidR="00F06259" w:rsidRDefault="00F06259" w:rsidP="00F06259">
      <w:pPr>
        <w:pStyle w:val="ListParagraph"/>
        <w:spacing w:after="120" w:line="240" w:lineRule="auto"/>
        <w:contextualSpacing w:val="0"/>
        <w:rPr>
          <w:b/>
          <w:sz w:val="22"/>
          <w:szCs w:val="22"/>
        </w:rPr>
      </w:pPr>
    </w:p>
    <w:p w14:paraId="49A0A737" w14:textId="16BF4631" w:rsidR="00F06259" w:rsidRDefault="00F06259" w:rsidP="00690A23">
      <w:pPr>
        <w:spacing w:after="120" w:line="240" w:lineRule="auto"/>
        <w:rPr>
          <w:b/>
          <w:sz w:val="22"/>
          <w:szCs w:val="22"/>
        </w:rPr>
      </w:pPr>
    </w:p>
    <w:p w14:paraId="2F52CE40" w14:textId="77777777" w:rsidR="005D36C1" w:rsidRPr="00690A23" w:rsidRDefault="005D36C1" w:rsidP="00690A23">
      <w:pPr>
        <w:spacing w:after="120" w:line="240" w:lineRule="auto"/>
        <w:rPr>
          <w:b/>
          <w:sz w:val="22"/>
          <w:szCs w:val="22"/>
        </w:rPr>
      </w:pPr>
    </w:p>
    <w:p w14:paraId="0526E978" w14:textId="0F9DEC14" w:rsidR="0096015A" w:rsidRPr="00866316" w:rsidRDefault="00921C86" w:rsidP="00553233">
      <w:pPr>
        <w:pStyle w:val="ListParagraph"/>
        <w:numPr>
          <w:ilvl w:val="1"/>
          <w:numId w:val="2"/>
        </w:numPr>
        <w:spacing w:after="120" w:line="240" w:lineRule="auto"/>
        <w:contextualSpacing w:val="0"/>
        <w:rPr>
          <w:b/>
          <w:sz w:val="22"/>
          <w:szCs w:val="22"/>
        </w:rPr>
      </w:pPr>
      <w:r w:rsidRPr="00866316">
        <w:rPr>
          <w:b/>
          <w:sz w:val="22"/>
          <w:szCs w:val="22"/>
        </w:rPr>
        <w:t>Initiate</w:t>
      </w:r>
      <w:r w:rsidR="0096015A" w:rsidRPr="00866316">
        <w:rPr>
          <w:b/>
          <w:sz w:val="22"/>
          <w:szCs w:val="22"/>
        </w:rPr>
        <w:t xml:space="preserve"> a </w:t>
      </w:r>
      <w:r w:rsidR="00DE1A44" w:rsidRPr="00866316">
        <w:rPr>
          <w:b/>
          <w:smallCaps/>
          <w:sz w:val="22"/>
          <w:szCs w:val="22"/>
        </w:rPr>
        <w:t xml:space="preserve">regulatory </w:t>
      </w:r>
      <w:r w:rsidR="00473B4F" w:rsidRPr="00866316">
        <w:rPr>
          <w:b/>
          <w:smallCaps/>
          <w:sz w:val="22"/>
          <w:szCs w:val="22"/>
        </w:rPr>
        <w:t xml:space="preserve">traceback </w:t>
      </w:r>
      <w:r w:rsidR="00DE1A44" w:rsidRPr="00866316">
        <w:rPr>
          <w:b/>
          <w:sz w:val="22"/>
          <w:szCs w:val="22"/>
        </w:rPr>
        <w:t>Investigation</w:t>
      </w:r>
      <w:r w:rsidR="0096015A" w:rsidRPr="00866316">
        <w:rPr>
          <w:b/>
          <w:sz w:val="22"/>
          <w:szCs w:val="22"/>
        </w:rPr>
        <w:t xml:space="preserve"> – RRT </w:t>
      </w:r>
      <w:r w:rsidR="005F5F9E" w:rsidRPr="00866316">
        <w:rPr>
          <w:b/>
          <w:sz w:val="22"/>
          <w:szCs w:val="22"/>
        </w:rPr>
        <w:t>COORDINATOR</w:t>
      </w:r>
    </w:p>
    <w:p w14:paraId="72BD29B0" w14:textId="6F705706" w:rsidR="00AE2EE8" w:rsidRPr="00690A23" w:rsidRDefault="0096015A" w:rsidP="00553233">
      <w:pPr>
        <w:pStyle w:val="ListParagraph"/>
        <w:numPr>
          <w:ilvl w:val="2"/>
          <w:numId w:val="2"/>
        </w:numPr>
        <w:spacing w:after="120" w:line="240" w:lineRule="auto"/>
        <w:contextualSpacing w:val="0"/>
        <w:rPr>
          <w:b/>
          <w:sz w:val="22"/>
          <w:szCs w:val="22"/>
        </w:rPr>
      </w:pPr>
      <w:r w:rsidRPr="00866316">
        <w:rPr>
          <w:sz w:val="22"/>
          <w:szCs w:val="22"/>
        </w:rPr>
        <w:t>Determine if a traceback investigation should be initiated. Consider the factors in Table 4</w:t>
      </w:r>
      <w:r w:rsidR="00F5088F" w:rsidRPr="00866316">
        <w:rPr>
          <w:sz w:val="22"/>
          <w:szCs w:val="22"/>
        </w:rPr>
        <w:t>. Potential Triggers of Regulatory Tracebacks and Regulatory Agency Actions</w:t>
      </w:r>
      <w:r w:rsidR="00AE2EE8">
        <w:rPr>
          <w:sz w:val="22"/>
          <w:szCs w:val="22"/>
        </w:rPr>
        <w:t>:</w:t>
      </w:r>
    </w:p>
    <w:p w14:paraId="3808745B" w14:textId="77777777" w:rsidR="00690A23" w:rsidRDefault="00690A23" w:rsidP="00690A23">
      <w:pPr>
        <w:pStyle w:val="ListParagraph"/>
        <w:spacing w:after="120" w:line="240" w:lineRule="auto"/>
        <w:ind w:left="1440"/>
        <w:contextualSpacing w:val="0"/>
        <w:rPr>
          <w:b/>
          <w:sz w:val="22"/>
          <w:szCs w:val="22"/>
        </w:rPr>
      </w:pPr>
    </w:p>
    <w:p w14:paraId="6EED810B" w14:textId="77777777" w:rsidR="005D36C1" w:rsidRPr="005A4355" w:rsidRDefault="005D36C1" w:rsidP="00690A23">
      <w:pPr>
        <w:pStyle w:val="ListParagraph"/>
        <w:spacing w:after="120" w:line="240" w:lineRule="auto"/>
        <w:ind w:left="1440"/>
        <w:contextualSpacing w:val="0"/>
        <w:rPr>
          <w:b/>
          <w:sz w:val="22"/>
          <w:szCs w:val="22"/>
        </w:rPr>
      </w:pPr>
    </w:p>
    <w:p w14:paraId="489D2BA7" w14:textId="24F45899" w:rsidR="00A35057" w:rsidRPr="00FB2A06" w:rsidRDefault="0096015A" w:rsidP="00553233">
      <w:pPr>
        <w:spacing w:after="120" w:line="240" w:lineRule="auto"/>
        <w:rPr>
          <w:b/>
          <w:sz w:val="22"/>
          <w:szCs w:val="22"/>
        </w:rPr>
      </w:pPr>
      <w:r w:rsidRPr="00866316">
        <w:rPr>
          <w:b/>
          <w:sz w:val="22"/>
          <w:szCs w:val="22"/>
        </w:rPr>
        <w:lastRenderedPageBreak/>
        <w:t xml:space="preserve">Table 4. Potential Triggers of Regulatory Tracebacks and Regulatory Agency Actions </w:t>
      </w:r>
    </w:p>
    <w:tbl>
      <w:tblPr>
        <w:tblW w:w="10530"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1762"/>
        <w:gridCol w:w="2450"/>
        <w:gridCol w:w="1723"/>
        <w:gridCol w:w="2498"/>
      </w:tblGrid>
      <w:tr w:rsidR="0096015A" w:rsidRPr="00AC724D" w14:paraId="488DBE5D" w14:textId="77777777" w:rsidTr="00A35057">
        <w:tc>
          <w:tcPr>
            <w:tcW w:w="2097" w:type="dxa"/>
            <w:vMerge w:val="restart"/>
            <w:shd w:val="clear" w:color="auto" w:fill="D0CECE" w:themeFill="background2" w:themeFillShade="E6"/>
            <w:vAlign w:val="bottom"/>
          </w:tcPr>
          <w:p w14:paraId="57CA9617" w14:textId="77777777" w:rsidR="0096015A" w:rsidRPr="00BF615E" w:rsidRDefault="0096015A" w:rsidP="00553233">
            <w:pPr>
              <w:spacing w:after="120" w:line="240" w:lineRule="auto"/>
              <w:rPr>
                <w:b/>
                <w:sz w:val="22"/>
                <w:szCs w:val="22"/>
              </w:rPr>
            </w:pPr>
            <w:r w:rsidRPr="00BF615E">
              <w:rPr>
                <w:b/>
                <w:sz w:val="22"/>
                <w:szCs w:val="22"/>
              </w:rPr>
              <w:t>Events that may trigger Regulatory Traceback</w:t>
            </w:r>
          </w:p>
        </w:tc>
        <w:tc>
          <w:tcPr>
            <w:tcW w:w="8433" w:type="dxa"/>
            <w:gridSpan w:val="4"/>
            <w:shd w:val="clear" w:color="auto" w:fill="D0CECE" w:themeFill="background2" w:themeFillShade="E6"/>
          </w:tcPr>
          <w:p w14:paraId="11ECE805" w14:textId="77777777" w:rsidR="0096015A" w:rsidRPr="00BF615E" w:rsidRDefault="0096015A" w:rsidP="00553233">
            <w:pPr>
              <w:spacing w:after="120" w:line="240" w:lineRule="auto"/>
              <w:jc w:val="center"/>
              <w:rPr>
                <w:b/>
                <w:sz w:val="22"/>
                <w:szCs w:val="22"/>
              </w:rPr>
            </w:pPr>
            <w:r w:rsidRPr="00BF615E">
              <w:rPr>
                <w:b/>
                <w:sz w:val="22"/>
                <w:szCs w:val="22"/>
              </w:rPr>
              <w:t>Actions of Regulatory Agency</w:t>
            </w:r>
          </w:p>
        </w:tc>
      </w:tr>
      <w:tr w:rsidR="0096015A" w:rsidRPr="00AC724D" w14:paraId="1A36522D" w14:textId="77777777" w:rsidTr="00A35057">
        <w:trPr>
          <w:trHeight w:val="908"/>
        </w:trPr>
        <w:tc>
          <w:tcPr>
            <w:tcW w:w="2097" w:type="dxa"/>
            <w:vMerge/>
            <w:tcBorders>
              <w:bottom w:val="single" w:sz="4" w:space="0" w:color="auto"/>
            </w:tcBorders>
            <w:shd w:val="clear" w:color="auto" w:fill="D0CECE" w:themeFill="background2" w:themeFillShade="E6"/>
          </w:tcPr>
          <w:p w14:paraId="00CCD89F" w14:textId="77777777" w:rsidR="0096015A" w:rsidRPr="00BF615E" w:rsidRDefault="0096015A" w:rsidP="00553233">
            <w:pPr>
              <w:spacing w:after="120" w:line="240" w:lineRule="auto"/>
              <w:rPr>
                <w:b/>
                <w:sz w:val="22"/>
                <w:szCs w:val="22"/>
              </w:rPr>
            </w:pPr>
          </w:p>
        </w:tc>
        <w:tc>
          <w:tcPr>
            <w:tcW w:w="1762" w:type="dxa"/>
            <w:tcBorders>
              <w:bottom w:val="single" w:sz="4" w:space="0" w:color="auto"/>
            </w:tcBorders>
            <w:shd w:val="clear" w:color="auto" w:fill="D0CECE" w:themeFill="background2" w:themeFillShade="E6"/>
            <w:vAlign w:val="bottom"/>
          </w:tcPr>
          <w:p w14:paraId="4D9EEF47" w14:textId="77777777" w:rsidR="0096015A" w:rsidRPr="00BF615E" w:rsidRDefault="0096015A" w:rsidP="00553233">
            <w:pPr>
              <w:spacing w:after="120" w:line="240" w:lineRule="auto"/>
              <w:rPr>
                <w:b/>
                <w:sz w:val="22"/>
                <w:szCs w:val="22"/>
              </w:rPr>
            </w:pPr>
            <w:r w:rsidRPr="00BF615E">
              <w:rPr>
                <w:b/>
                <w:sz w:val="22"/>
                <w:szCs w:val="22"/>
              </w:rPr>
              <w:t>Contact Firm</w:t>
            </w:r>
          </w:p>
        </w:tc>
        <w:tc>
          <w:tcPr>
            <w:tcW w:w="2450" w:type="dxa"/>
            <w:tcBorders>
              <w:bottom w:val="single" w:sz="4" w:space="0" w:color="auto"/>
            </w:tcBorders>
            <w:shd w:val="clear" w:color="auto" w:fill="D0CECE" w:themeFill="background2" w:themeFillShade="E6"/>
            <w:vAlign w:val="bottom"/>
          </w:tcPr>
          <w:p w14:paraId="654E5461" w14:textId="77777777" w:rsidR="0096015A" w:rsidRPr="00BF615E" w:rsidRDefault="0096015A" w:rsidP="00553233">
            <w:pPr>
              <w:spacing w:after="120" w:line="240" w:lineRule="auto"/>
              <w:rPr>
                <w:b/>
                <w:sz w:val="22"/>
                <w:szCs w:val="22"/>
              </w:rPr>
            </w:pPr>
            <w:r w:rsidRPr="00BF615E">
              <w:rPr>
                <w:b/>
                <w:sz w:val="22"/>
                <w:szCs w:val="22"/>
              </w:rPr>
              <w:t>Issue Consumer Advisory/Press Release (Typically for situations warranting Class 1 Recalls)</w:t>
            </w:r>
          </w:p>
        </w:tc>
        <w:tc>
          <w:tcPr>
            <w:tcW w:w="1723" w:type="dxa"/>
            <w:tcBorders>
              <w:bottom w:val="single" w:sz="4" w:space="0" w:color="auto"/>
            </w:tcBorders>
            <w:shd w:val="clear" w:color="auto" w:fill="D0CECE" w:themeFill="background2" w:themeFillShade="E6"/>
            <w:vAlign w:val="bottom"/>
          </w:tcPr>
          <w:p w14:paraId="0907ED86" w14:textId="77777777" w:rsidR="0096015A" w:rsidRPr="00BF615E" w:rsidRDefault="0096015A" w:rsidP="00553233">
            <w:pPr>
              <w:spacing w:after="120" w:line="240" w:lineRule="auto"/>
              <w:rPr>
                <w:b/>
                <w:sz w:val="22"/>
                <w:szCs w:val="22"/>
              </w:rPr>
            </w:pPr>
            <w:r w:rsidRPr="00BF615E">
              <w:rPr>
                <w:b/>
                <w:sz w:val="22"/>
                <w:szCs w:val="22"/>
              </w:rPr>
              <w:t>Recall Required</w:t>
            </w:r>
          </w:p>
        </w:tc>
        <w:tc>
          <w:tcPr>
            <w:tcW w:w="2498" w:type="dxa"/>
            <w:tcBorders>
              <w:bottom w:val="single" w:sz="4" w:space="0" w:color="auto"/>
            </w:tcBorders>
            <w:shd w:val="clear" w:color="auto" w:fill="D0CECE" w:themeFill="background2" w:themeFillShade="E6"/>
            <w:vAlign w:val="bottom"/>
          </w:tcPr>
          <w:p w14:paraId="102FF0D2" w14:textId="77777777" w:rsidR="0096015A" w:rsidRPr="00BF615E" w:rsidRDefault="0096015A" w:rsidP="00553233">
            <w:pPr>
              <w:spacing w:after="120" w:line="240" w:lineRule="auto"/>
              <w:rPr>
                <w:b/>
                <w:sz w:val="22"/>
                <w:szCs w:val="22"/>
              </w:rPr>
            </w:pPr>
            <w:r w:rsidRPr="00BF615E">
              <w:rPr>
                <w:b/>
                <w:sz w:val="22"/>
                <w:szCs w:val="22"/>
              </w:rPr>
              <w:t>Initiate Regulatory Traceback</w:t>
            </w:r>
          </w:p>
        </w:tc>
      </w:tr>
      <w:tr w:rsidR="0096015A" w:rsidRPr="00AC724D" w14:paraId="34495BC3" w14:textId="77777777" w:rsidTr="0027260B">
        <w:trPr>
          <w:trHeight w:val="593"/>
        </w:trPr>
        <w:tc>
          <w:tcPr>
            <w:tcW w:w="10530" w:type="dxa"/>
            <w:gridSpan w:val="5"/>
            <w:tcBorders>
              <w:bottom w:val="single" w:sz="4" w:space="0" w:color="auto"/>
            </w:tcBorders>
            <w:shd w:val="clear" w:color="auto" w:fill="F2F2F2" w:themeFill="background1" w:themeFillShade="F2"/>
          </w:tcPr>
          <w:p w14:paraId="30FB506E" w14:textId="5D211D13" w:rsidR="0096015A" w:rsidRPr="00BF615E" w:rsidRDefault="0096015A" w:rsidP="00553233">
            <w:pPr>
              <w:spacing w:after="120" w:line="240" w:lineRule="auto"/>
              <w:rPr>
                <w:sz w:val="22"/>
                <w:szCs w:val="22"/>
              </w:rPr>
            </w:pPr>
            <w:r w:rsidRPr="00BF615E">
              <w:rPr>
                <w:sz w:val="22"/>
                <w:szCs w:val="22"/>
              </w:rPr>
              <w:t>(1) A specific food/feed item is associated with foodborne illnesses or found to be adulterated by laboratory testing</w:t>
            </w:r>
            <w:r w:rsidR="001A363E" w:rsidRPr="00BF615E">
              <w:rPr>
                <w:sz w:val="22"/>
                <w:szCs w:val="22"/>
              </w:rPr>
              <w:t xml:space="preserve"> (contains a </w:t>
            </w:r>
            <w:r w:rsidR="001A363E" w:rsidRPr="00BF615E">
              <w:rPr>
                <w:smallCaps/>
                <w:sz w:val="22"/>
                <w:szCs w:val="22"/>
              </w:rPr>
              <w:t>hazard)</w:t>
            </w:r>
            <w:r w:rsidRPr="00BF615E">
              <w:rPr>
                <w:sz w:val="22"/>
                <w:szCs w:val="22"/>
              </w:rPr>
              <w:t xml:space="preserve"> or routine inspection and…</w:t>
            </w:r>
          </w:p>
        </w:tc>
      </w:tr>
      <w:tr w:rsidR="0096015A" w:rsidRPr="00AC724D" w14:paraId="1ED8F1D4" w14:textId="77777777" w:rsidTr="00FB2A06">
        <w:trPr>
          <w:trHeight w:val="2672"/>
        </w:trPr>
        <w:tc>
          <w:tcPr>
            <w:tcW w:w="2097" w:type="dxa"/>
            <w:tcBorders>
              <w:top w:val="single" w:sz="4" w:space="0" w:color="auto"/>
              <w:bottom w:val="nil"/>
            </w:tcBorders>
          </w:tcPr>
          <w:p w14:paraId="7D520C79" w14:textId="77777777" w:rsidR="0096015A" w:rsidRPr="00BF615E" w:rsidRDefault="0096015A" w:rsidP="00553233">
            <w:pPr>
              <w:spacing w:after="120" w:line="240" w:lineRule="auto"/>
              <w:rPr>
                <w:sz w:val="22"/>
                <w:szCs w:val="22"/>
              </w:rPr>
            </w:pPr>
            <w:r w:rsidRPr="00BF615E">
              <w:rPr>
                <w:sz w:val="22"/>
                <w:szCs w:val="22"/>
              </w:rPr>
              <w:t>(1a) Food item is still in commerce or available for consumption</w:t>
            </w:r>
          </w:p>
        </w:tc>
        <w:tc>
          <w:tcPr>
            <w:tcW w:w="1762" w:type="dxa"/>
            <w:tcBorders>
              <w:top w:val="single" w:sz="4" w:space="0" w:color="auto"/>
              <w:bottom w:val="nil"/>
            </w:tcBorders>
          </w:tcPr>
          <w:p w14:paraId="4FB5667B" w14:textId="065EBC75" w:rsidR="0096015A" w:rsidRPr="00BF615E" w:rsidRDefault="0096015A" w:rsidP="00553233">
            <w:pPr>
              <w:spacing w:after="120" w:line="240" w:lineRule="auto"/>
              <w:rPr>
                <w:sz w:val="22"/>
                <w:szCs w:val="22"/>
              </w:rPr>
            </w:pPr>
            <w:r w:rsidRPr="00BF615E">
              <w:rPr>
                <w:sz w:val="22"/>
                <w:szCs w:val="22"/>
              </w:rPr>
              <w:t xml:space="preserve">Inform firm and </w:t>
            </w:r>
            <w:r w:rsidR="0027260B">
              <w:rPr>
                <w:sz w:val="22"/>
                <w:szCs w:val="22"/>
              </w:rPr>
              <w:t>share epidemiological evidence</w:t>
            </w:r>
            <w:r w:rsidRPr="00BF615E">
              <w:rPr>
                <w:sz w:val="22"/>
                <w:szCs w:val="22"/>
              </w:rPr>
              <w:t xml:space="preserve"> </w:t>
            </w:r>
          </w:p>
          <w:p w14:paraId="7D296581" w14:textId="028D287D" w:rsidR="0096015A" w:rsidRPr="00BF615E" w:rsidRDefault="0096015A" w:rsidP="00553233">
            <w:pPr>
              <w:spacing w:after="120" w:line="240" w:lineRule="auto"/>
              <w:rPr>
                <w:sz w:val="22"/>
                <w:szCs w:val="22"/>
              </w:rPr>
            </w:pPr>
            <w:r w:rsidRPr="00BF615E">
              <w:rPr>
                <w:sz w:val="22"/>
                <w:szCs w:val="22"/>
              </w:rPr>
              <w:t>Firm should s</w:t>
            </w:r>
            <w:r w:rsidR="0027260B">
              <w:rPr>
                <w:sz w:val="22"/>
                <w:szCs w:val="22"/>
              </w:rPr>
              <w:t>ubmit RFR if Class I.</w:t>
            </w:r>
          </w:p>
        </w:tc>
        <w:tc>
          <w:tcPr>
            <w:tcW w:w="2450" w:type="dxa"/>
            <w:tcBorders>
              <w:top w:val="single" w:sz="4" w:space="0" w:color="auto"/>
              <w:bottom w:val="nil"/>
            </w:tcBorders>
          </w:tcPr>
          <w:p w14:paraId="38280A7D" w14:textId="77777777" w:rsidR="0096015A" w:rsidRPr="00BF615E" w:rsidRDefault="0096015A" w:rsidP="00553233">
            <w:pPr>
              <w:spacing w:after="120" w:line="240" w:lineRule="auto"/>
              <w:rPr>
                <w:sz w:val="22"/>
                <w:szCs w:val="22"/>
              </w:rPr>
            </w:pPr>
            <w:r w:rsidRPr="00BF615E">
              <w:rPr>
                <w:sz w:val="22"/>
                <w:szCs w:val="22"/>
              </w:rPr>
              <w:t>Inform firm of the need to notify public through consumer advisory (coordinate with epidemiologic agency)</w:t>
            </w:r>
          </w:p>
        </w:tc>
        <w:tc>
          <w:tcPr>
            <w:tcW w:w="1723" w:type="dxa"/>
            <w:tcBorders>
              <w:top w:val="single" w:sz="4" w:space="0" w:color="auto"/>
              <w:bottom w:val="nil"/>
            </w:tcBorders>
          </w:tcPr>
          <w:p w14:paraId="7327245D" w14:textId="77777777" w:rsidR="0096015A" w:rsidRPr="00BF615E" w:rsidRDefault="0096015A" w:rsidP="00553233">
            <w:pPr>
              <w:spacing w:after="120" w:line="240" w:lineRule="auto"/>
              <w:rPr>
                <w:sz w:val="22"/>
                <w:szCs w:val="22"/>
              </w:rPr>
            </w:pPr>
            <w:r w:rsidRPr="00BF615E">
              <w:rPr>
                <w:sz w:val="22"/>
                <w:szCs w:val="22"/>
              </w:rPr>
              <w:t>Recall required; firm to contact the appropriate FDA District Office and make notifications up and down their distribution.</w:t>
            </w:r>
          </w:p>
        </w:tc>
        <w:tc>
          <w:tcPr>
            <w:tcW w:w="2498" w:type="dxa"/>
            <w:tcBorders>
              <w:top w:val="single" w:sz="4" w:space="0" w:color="auto"/>
              <w:bottom w:val="nil"/>
            </w:tcBorders>
          </w:tcPr>
          <w:p w14:paraId="3FAB0483" w14:textId="77777777" w:rsidR="0096015A" w:rsidRPr="00BF615E" w:rsidRDefault="0096015A" w:rsidP="00553233">
            <w:pPr>
              <w:spacing w:after="120" w:line="240" w:lineRule="auto"/>
              <w:rPr>
                <w:sz w:val="22"/>
                <w:szCs w:val="22"/>
              </w:rPr>
            </w:pPr>
            <w:r w:rsidRPr="00BF615E">
              <w:rPr>
                <w:sz w:val="22"/>
                <w:szCs w:val="22"/>
              </w:rPr>
              <w:t xml:space="preserve">Collect necessary distribution documents. Determine if additional lots or ingredients may be contaminated. </w:t>
            </w:r>
          </w:p>
        </w:tc>
      </w:tr>
      <w:tr w:rsidR="0096015A" w:rsidRPr="00AC724D" w14:paraId="6049CEEE" w14:textId="77777777" w:rsidTr="00AE2EE8">
        <w:trPr>
          <w:trHeight w:val="2475"/>
        </w:trPr>
        <w:tc>
          <w:tcPr>
            <w:tcW w:w="2097" w:type="dxa"/>
            <w:tcBorders>
              <w:top w:val="nil"/>
            </w:tcBorders>
          </w:tcPr>
          <w:p w14:paraId="03C21C80" w14:textId="77777777" w:rsidR="0096015A" w:rsidRPr="00BF615E" w:rsidRDefault="0096015A" w:rsidP="00553233">
            <w:pPr>
              <w:spacing w:after="120" w:line="240" w:lineRule="auto"/>
              <w:rPr>
                <w:sz w:val="22"/>
                <w:szCs w:val="22"/>
              </w:rPr>
            </w:pPr>
            <w:r w:rsidRPr="00BF615E">
              <w:rPr>
                <w:sz w:val="22"/>
                <w:szCs w:val="22"/>
              </w:rPr>
              <w:t xml:space="preserve">(1b) Food item is </w:t>
            </w:r>
            <w:r w:rsidRPr="00BF615E">
              <w:rPr>
                <w:b/>
                <w:sz w:val="22"/>
                <w:szCs w:val="22"/>
              </w:rPr>
              <w:t>NOT</w:t>
            </w:r>
            <w:r w:rsidRPr="00BF615E">
              <w:rPr>
                <w:sz w:val="22"/>
                <w:szCs w:val="22"/>
              </w:rPr>
              <w:t xml:space="preserve"> in commerce or available for consumption</w:t>
            </w:r>
          </w:p>
        </w:tc>
        <w:tc>
          <w:tcPr>
            <w:tcW w:w="1762" w:type="dxa"/>
            <w:tcBorders>
              <w:top w:val="nil"/>
            </w:tcBorders>
          </w:tcPr>
          <w:p w14:paraId="48CBFCBE" w14:textId="77777777" w:rsidR="0096015A" w:rsidRPr="00BF615E" w:rsidRDefault="0096015A" w:rsidP="00553233">
            <w:pPr>
              <w:spacing w:after="120" w:line="240" w:lineRule="auto"/>
              <w:rPr>
                <w:sz w:val="22"/>
                <w:szCs w:val="22"/>
              </w:rPr>
            </w:pPr>
            <w:r w:rsidRPr="00BF615E">
              <w:rPr>
                <w:sz w:val="22"/>
                <w:szCs w:val="22"/>
              </w:rPr>
              <w:t>Inform firm and share epidemiological evidence (include epidemiologic agency)</w:t>
            </w:r>
          </w:p>
        </w:tc>
        <w:tc>
          <w:tcPr>
            <w:tcW w:w="2450" w:type="dxa"/>
            <w:tcBorders>
              <w:top w:val="nil"/>
            </w:tcBorders>
          </w:tcPr>
          <w:p w14:paraId="54ABDF3C" w14:textId="77777777" w:rsidR="0096015A" w:rsidRPr="00BF615E" w:rsidRDefault="0096015A" w:rsidP="00553233">
            <w:pPr>
              <w:spacing w:after="120" w:line="240" w:lineRule="auto"/>
              <w:rPr>
                <w:sz w:val="22"/>
                <w:szCs w:val="22"/>
              </w:rPr>
            </w:pPr>
            <w:r w:rsidRPr="00BF615E">
              <w:rPr>
                <w:sz w:val="22"/>
                <w:szCs w:val="22"/>
              </w:rPr>
              <w:t>No consumer advisory required unless additional lots/ingredients identified. Consider including summary of outbreak/investigation in annual summary (coordinate with epidemiologic agency).</w:t>
            </w:r>
          </w:p>
        </w:tc>
        <w:tc>
          <w:tcPr>
            <w:tcW w:w="1723" w:type="dxa"/>
            <w:tcBorders>
              <w:top w:val="nil"/>
            </w:tcBorders>
          </w:tcPr>
          <w:p w14:paraId="41B29882" w14:textId="77777777" w:rsidR="0096015A" w:rsidRDefault="0096015A" w:rsidP="00553233">
            <w:pPr>
              <w:spacing w:after="120" w:line="240" w:lineRule="auto"/>
              <w:rPr>
                <w:sz w:val="22"/>
                <w:szCs w:val="22"/>
              </w:rPr>
            </w:pPr>
            <w:r w:rsidRPr="00BF615E">
              <w:rPr>
                <w:sz w:val="22"/>
                <w:szCs w:val="22"/>
              </w:rPr>
              <w:t>Recall may be required on other products if regulatory traceback identifies other potentially contaminated lots or ingredients.</w:t>
            </w:r>
          </w:p>
          <w:p w14:paraId="609FF54F" w14:textId="36284382" w:rsidR="00FB2A06" w:rsidRPr="00BF615E" w:rsidRDefault="00FB2A06" w:rsidP="00553233">
            <w:pPr>
              <w:spacing w:after="120" w:line="240" w:lineRule="auto"/>
              <w:rPr>
                <w:sz w:val="22"/>
                <w:szCs w:val="22"/>
              </w:rPr>
            </w:pPr>
          </w:p>
        </w:tc>
        <w:tc>
          <w:tcPr>
            <w:tcW w:w="2498" w:type="dxa"/>
            <w:tcBorders>
              <w:top w:val="nil"/>
            </w:tcBorders>
          </w:tcPr>
          <w:p w14:paraId="7392C2D8" w14:textId="77777777" w:rsidR="0096015A" w:rsidRPr="00BF615E" w:rsidRDefault="0096015A" w:rsidP="00553233">
            <w:pPr>
              <w:spacing w:after="120" w:line="240" w:lineRule="auto"/>
              <w:rPr>
                <w:sz w:val="22"/>
                <w:szCs w:val="22"/>
              </w:rPr>
            </w:pPr>
            <w:r w:rsidRPr="00BF615E">
              <w:rPr>
                <w:sz w:val="22"/>
                <w:szCs w:val="22"/>
              </w:rPr>
              <w:t>Collect necessary distribution documents. Determine if additional lots or ingredients may be contaminated.</w:t>
            </w:r>
          </w:p>
        </w:tc>
      </w:tr>
      <w:tr w:rsidR="0096015A" w:rsidRPr="00AC724D" w14:paraId="795BC201" w14:textId="77777777" w:rsidTr="0027260B">
        <w:tc>
          <w:tcPr>
            <w:tcW w:w="10530" w:type="dxa"/>
            <w:gridSpan w:val="5"/>
            <w:shd w:val="clear" w:color="auto" w:fill="F2F2F2" w:themeFill="background1" w:themeFillShade="F2"/>
          </w:tcPr>
          <w:p w14:paraId="0A94610C" w14:textId="2853BCAE" w:rsidR="0096015A" w:rsidRPr="00BF615E" w:rsidRDefault="0096015A" w:rsidP="00553233">
            <w:pPr>
              <w:spacing w:after="120" w:line="240" w:lineRule="auto"/>
              <w:rPr>
                <w:sz w:val="22"/>
                <w:szCs w:val="22"/>
              </w:rPr>
            </w:pPr>
            <w:r w:rsidRPr="00BF615E">
              <w:rPr>
                <w:sz w:val="22"/>
                <w:szCs w:val="22"/>
              </w:rPr>
              <w:t>(2) Report of contamination has been made to the Reportable Food Registry (RFR)</w:t>
            </w:r>
            <w:r w:rsidR="001A363E" w:rsidRPr="00BF615E">
              <w:rPr>
                <w:sz w:val="22"/>
                <w:szCs w:val="22"/>
              </w:rPr>
              <w:t xml:space="preserve"> (firm has identified a </w:t>
            </w:r>
            <w:r w:rsidR="001A363E" w:rsidRPr="00BF615E">
              <w:rPr>
                <w:smallCaps/>
                <w:sz w:val="22"/>
                <w:szCs w:val="22"/>
              </w:rPr>
              <w:t>hazard)</w:t>
            </w:r>
          </w:p>
        </w:tc>
      </w:tr>
      <w:tr w:rsidR="0096015A" w:rsidRPr="00AC724D" w14:paraId="659FDB0A" w14:textId="77777777" w:rsidTr="00AE2EE8">
        <w:trPr>
          <w:trHeight w:val="2105"/>
        </w:trPr>
        <w:tc>
          <w:tcPr>
            <w:tcW w:w="2097" w:type="dxa"/>
          </w:tcPr>
          <w:p w14:paraId="502E867D" w14:textId="77777777" w:rsidR="0096015A" w:rsidRPr="00BF615E" w:rsidRDefault="0096015A" w:rsidP="00553233">
            <w:pPr>
              <w:spacing w:after="120" w:line="240" w:lineRule="auto"/>
              <w:rPr>
                <w:sz w:val="22"/>
                <w:szCs w:val="22"/>
              </w:rPr>
            </w:pPr>
          </w:p>
        </w:tc>
        <w:tc>
          <w:tcPr>
            <w:tcW w:w="1762" w:type="dxa"/>
          </w:tcPr>
          <w:p w14:paraId="23EA596E" w14:textId="77777777" w:rsidR="0096015A" w:rsidRPr="00BF615E" w:rsidRDefault="0096015A" w:rsidP="00553233">
            <w:pPr>
              <w:spacing w:after="120" w:line="240" w:lineRule="auto"/>
              <w:rPr>
                <w:sz w:val="22"/>
                <w:szCs w:val="22"/>
              </w:rPr>
            </w:pPr>
            <w:r w:rsidRPr="00BF615E">
              <w:rPr>
                <w:sz w:val="22"/>
                <w:szCs w:val="22"/>
              </w:rPr>
              <w:t>Firm should already be aware; request additional information if necessary.</w:t>
            </w:r>
          </w:p>
        </w:tc>
        <w:tc>
          <w:tcPr>
            <w:tcW w:w="2450" w:type="dxa"/>
          </w:tcPr>
          <w:p w14:paraId="707599A4" w14:textId="77777777" w:rsidR="0096015A" w:rsidRPr="00BF615E" w:rsidRDefault="0096015A" w:rsidP="00553233">
            <w:pPr>
              <w:spacing w:after="120" w:line="240" w:lineRule="auto"/>
              <w:rPr>
                <w:sz w:val="22"/>
                <w:szCs w:val="22"/>
              </w:rPr>
            </w:pPr>
            <w:r w:rsidRPr="00BF615E">
              <w:rPr>
                <w:sz w:val="22"/>
                <w:szCs w:val="22"/>
              </w:rPr>
              <w:t xml:space="preserve">Consumer Advisory may be necessary if product is in commerce or available for consumption </w:t>
            </w:r>
            <w:r w:rsidRPr="00BF615E">
              <w:rPr>
                <w:b/>
                <w:sz w:val="22"/>
                <w:szCs w:val="22"/>
              </w:rPr>
              <w:t>AND</w:t>
            </w:r>
            <w:r w:rsidRPr="00BF615E">
              <w:rPr>
                <w:sz w:val="22"/>
                <w:szCs w:val="22"/>
              </w:rPr>
              <w:t xml:space="preserve"> firm hasn’t issued press release</w:t>
            </w:r>
          </w:p>
        </w:tc>
        <w:tc>
          <w:tcPr>
            <w:tcW w:w="1723" w:type="dxa"/>
          </w:tcPr>
          <w:p w14:paraId="6A9409C2" w14:textId="77777777" w:rsidR="0096015A" w:rsidRPr="00BF615E" w:rsidRDefault="0096015A" w:rsidP="00553233">
            <w:pPr>
              <w:spacing w:after="120" w:line="240" w:lineRule="auto"/>
              <w:rPr>
                <w:sz w:val="22"/>
                <w:szCs w:val="22"/>
              </w:rPr>
            </w:pPr>
            <w:r w:rsidRPr="00BF615E">
              <w:rPr>
                <w:sz w:val="22"/>
                <w:szCs w:val="22"/>
              </w:rPr>
              <w:t>Recall required if food item still in commerce or available for consumption; firm to contact FDA District Office</w:t>
            </w:r>
          </w:p>
        </w:tc>
        <w:tc>
          <w:tcPr>
            <w:tcW w:w="2498" w:type="dxa"/>
          </w:tcPr>
          <w:p w14:paraId="4C4747F2" w14:textId="77777777" w:rsidR="0096015A" w:rsidRPr="00BF615E" w:rsidRDefault="0096015A" w:rsidP="00553233">
            <w:pPr>
              <w:spacing w:after="120" w:line="240" w:lineRule="auto"/>
              <w:rPr>
                <w:sz w:val="22"/>
                <w:szCs w:val="22"/>
              </w:rPr>
            </w:pPr>
            <w:r w:rsidRPr="00BF615E">
              <w:rPr>
                <w:sz w:val="22"/>
                <w:szCs w:val="22"/>
              </w:rPr>
              <w:t>Collect necessary distribution documents. Determine if additional lots or ingredients may be contaminated.  Contact epidemiologic agency to determine if any associated illnesses have been reported.</w:t>
            </w:r>
          </w:p>
        </w:tc>
      </w:tr>
    </w:tbl>
    <w:p w14:paraId="40A2FD74" w14:textId="77777777" w:rsidR="0096015A" w:rsidRPr="00866316" w:rsidRDefault="0096015A" w:rsidP="00553233">
      <w:pPr>
        <w:spacing w:after="120" w:line="240" w:lineRule="auto"/>
        <w:rPr>
          <w:sz w:val="22"/>
          <w:szCs w:val="22"/>
        </w:rPr>
      </w:pPr>
    </w:p>
    <w:p w14:paraId="47E2176B" w14:textId="3145DAC7"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lastRenderedPageBreak/>
        <w:t>If the criteria to initiate a regulatory</w:t>
      </w:r>
      <w:r w:rsidR="00473B4F" w:rsidRPr="00866316">
        <w:rPr>
          <w:sz w:val="22"/>
          <w:szCs w:val="22"/>
        </w:rPr>
        <w:t xml:space="preserve"> traceback investigation</w:t>
      </w:r>
      <w:r w:rsidRPr="00866316">
        <w:rPr>
          <w:sz w:val="22"/>
          <w:szCs w:val="22"/>
        </w:rPr>
        <w:t xml:space="preserve"> are met, contact appropriate MDA staff and involved regulatory agency(</w:t>
      </w:r>
      <w:proofErr w:type="spellStart"/>
      <w:r w:rsidRPr="00866316">
        <w:rPr>
          <w:sz w:val="22"/>
          <w:szCs w:val="22"/>
        </w:rPr>
        <w:t>ies</w:t>
      </w:r>
      <w:proofErr w:type="spellEnd"/>
      <w:r w:rsidRPr="00866316">
        <w:rPr>
          <w:sz w:val="22"/>
          <w:szCs w:val="22"/>
        </w:rPr>
        <w:t>) and provide the following epidemiological background information:</w:t>
      </w:r>
    </w:p>
    <w:p w14:paraId="47A93A43" w14:textId="3206EB0E" w:rsidR="0096015A" w:rsidRPr="00FB2A06" w:rsidRDefault="004D0B35" w:rsidP="00553233">
      <w:pPr>
        <w:pStyle w:val="NoSpacing"/>
        <w:numPr>
          <w:ilvl w:val="0"/>
          <w:numId w:val="21"/>
        </w:numPr>
        <w:spacing w:after="120"/>
        <w:rPr>
          <w:sz w:val="22"/>
          <w:szCs w:val="22"/>
        </w:rPr>
      </w:pPr>
      <w:r w:rsidRPr="00FB2A06">
        <w:rPr>
          <w:sz w:val="22"/>
          <w:szCs w:val="22"/>
        </w:rPr>
        <w:t>If associated with an illness outbreak: b</w:t>
      </w:r>
      <w:r w:rsidR="0096015A" w:rsidRPr="00FB2A06">
        <w:rPr>
          <w:sz w:val="22"/>
          <w:szCs w:val="22"/>
        </w:rPr>
        <w:t>rief written summary describing the outbreak and cases, including the earliest and latest points of exposure, symptoms, geographic distribution of cases, laboratory testing;</w:t>
      </w:r>
    </w:p>
    <w:p w14:paraId="422D06BD" w14:textId="1B12533D" w:rsidR="0096015A" w:rsidRPr="00FB2A06" w:rsidRDefault="004D0B35" w:rsidP="00553233">
      <w:pPr>
        <w:pStyle w:val="NoSpacing"/>
        <w:numPr>
          <w:ilvl w:val="0"/>
          <w:numId w:val="21"/>
        </w:numPr>
        <w:spacing w:after="120"/>
        <w:rPr>
          <w:sz w:val="22"/>
          <w:szCs w:val="22"/>
        </w:rPr>
      </w:pPr>
      <w:r w:rsidRPr="00FB2A06">
        <w:rPr>
          <w:sz w:val="22"/>
          <w:szCs w:val="22"/>
        </w:rPr>
        <w:t>If associated with an illness outbreak: d</w:t>
      </w:r>
      <w:r w:rsidR="0096015A" w:rsidRPr="00FB2A06">
        <w:rPr>
          <w:sz w:val="22"/>
          <w:szCs w:val="22"/>
        </w:rPr>
        <w:t>e-identified line list of cases;</w:t>
      </w:r>
    </w:p>
    <w:p w14:paraId="546857CD" w14:textId="77777777" w:rsidR="0096015A" w:rsidRPr="00FB2A06" w:rsidRDefault="0096015A" w:rsidP="00553233">
      <w:pPr>
        <w:pStyle w:val="NoSpacing"/>
        <w:numPr>
          <w:ilvl w:val="0"/>
          <w:numId w:val="21"/>
        </w:numPr>
        <w:spacing w:after="120"/>
        <w:rPr>
          <w:sz w:val="22"/>
          <w:szCs w:val="22"/>
        </w:rPr>
      </w:pPr>
      <w:r w:rsidRPr="00FB2A06">
        <w:rPr>
          <w:sz w:val="22"/>
          <w:szCs w:val="22"/>
        </w:rPr>
        <w:t>Results and design of epidemiological studies (if conducted);</w:t>
      </w:r>
    </w:p>
    <w:p w14:paraId="7E8FCE87" w14:textId="79A093DF" w:rsidR="00FB2A06" w:rsidRPr="00BB1F6D" w:rsidRDefault="0096015A" w:rsidP="00BB1F6D">
      <w:pPr>
        <w:pStyle w:val="NoSpacing"/>
        <w:numPr>
          <w:ilvl w:val="0"/>
          <w:numId w:val="21"/>
        </w:numPr>
        <w:spacing w:after="120"/>
        <w:rPr>
          <w:sz w:val="22"/>
          <w:szCs w:val="22"/>
        </w:rPr>
      </w:pPr>
      <w:r w:rsidRPr="00FB2A06">
        <w:rPr>
          <w:sz w:val="22"/>
          <w:szCs w:val="22"/>
        </w:rPr>
        <w:t>Description of the product of interest, including type of food (as specific as possible), brand name, label description, lot codes, and any other unique identifiers that may be available (UPCs, PLUs, etc.).</w:t>
      </w:r>
    </w:p>
    <w:p w14:paraId="2A2D3750" w14:textId="77777777"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Determine whether a telephone or onsite traceback is most appropriate using Table 2. If conducting a telephone traceback, follow 6.5. If conducting an onsite traceback, skip to 6.6.</w:t>
      </w:r>
    </w:p>
    <w:p w14:paraId="23AFB8CD" w14:textId="29101B1C" w:rsidR="0096015A" w:rsidRPr="00866316" w:rsidRDefault="00DE1A44" w:rsidP="00553233">
      <w:pPr>
        <w:pStyle w:val="ListParagraph"/>
        <w:numPr>
          <w:ilvl w:val="1"/>
          <w:numId w:val="2"/>
        </w:numPr>
        <w:spacing w:after="120" w:line="240" w:lineRule="auto"/>
        <w:contextualSpacing w:val="0"/>
        <w:rPr>
          <w:b/>
          <w:sz w:val="22"/>
          <w:szCs w:val="22"/>
        </w:rPr>
      </w:pPr>
      <w:r w:rsidRPr="00866316">
        <w:rPr>
          <w:b/>
          <w:sz w:val="22"/>
          <w:szCs w:val="22"/>
        </w:rPr>
        <w:t>Conduct</w:t>
      </w:r>
      <w:r w:rsidR="0096015A" w:rsidRPr="00866316">
        <w:rPr>
          <w:b/>
          <w:sz w:val="22"/>
          <w:szCs w:val="22"/>
        </w:rPr>
        <w:t xml:space="preserve"> a </w:t>
      </w:r>
      <w:r w:rsidRPr="00866316">
        <w:rPr>
          <w:b/>
          <w:smallCaps/>
          <w:sz w:val="22"/>
          <w:szCs w:val="22"/>
        </w:rPr>
        <w:t xml:space="preserve">regulatory traceback </w:t>
      </w:r>
      <w:r w:rsidRPr="00866316">
        <w:rPr>
          <w:b/>
          <w:sz w:val="22"/>
          <w:szCs w:val="22"/>
        </w:rPr>
        <w:t xml:space="preserve">via telephone </w:t>
      </w:r>
      <w:r w:rsidR="0096015A" w:rsidRPr="00866316">
        <w:rPr>
          <w:b/>
          <w:sz w:val="22"/>
          <w:szCs w:val="22"/>
        </w:rPr>
        <w:t xml:space="preserve">– </w:t>
      </w:r>
      <w:r w:rsidR="005F5F9E" w:rsidRPr="00866316">
        <w:rPr>
          <w:b/>
          <w:sz w:val="22"/>
          <w:szCs w:val="22"/>
        </w:rPr>
        <w:t xml:space="preserve">RRT </w:t>
      </w:r>
      <w:r w:rsidR="00F5088F" w:rsidRPr="00DB3162">
        <w:rPr>
          <w:b/>
          <w:sz w:val="22"/>
          <w:szCs w:val="22"/>
        </w:rPr>
        <w:t>Coordinator</w:t>
      </w:r>
    </w:p>
    <w:p w14:paraId="2AA2F700" w14:textId="260D6F32" w:rsidR="00866316" w:rsidRPr="00866316" w:rsidRDefault="00DE1A44" w:rsidP="00553233">
      <w:pPr>
        <w:pStyle w:val="ListParagraph"/>
        <w:numPr>
          <w:ilvl w:val="2"/>
          <w:numId w:val="2"/>
        </w:numPr>
        <w:spacing w:before="120" w:after="120" w:line="240" w:lineRule="auto"/>
        <w:contextualSpacing w:val="0"/>
        <w:rPr>
          <w:sz w:val="22"/>
          <w:szCs w:val="22"/>
        </w:rPr>
      </w:pPr>
      <w:r w:rsidRPr="00866316">
        <w:rPr>
          <w:sz w:val="22"/>
          <w:szCs w:val="22"/>
        </w:rPr>
        <w:t>I</w:t>
      </w:r>
      <w:r w:rsidR="0096015A" w:rsidRPr="00866316">
        <w:rPr>
          <w:sz w:val="22"/>
          <w:szCs w:val="22"/>
        </w:rPr>
        <w:t>dentify the most senior food safety professional within the firm’s organization (e.g. the Vice President of Food Safety and Quality Control)</w:t>
      </w:r>
      <w:r w:rsidRPr="00866316">
        <w:rPr>
          <w:sz w:val="22"/>
          <w:szCs w:val="22"/>
        </w:rPr>
        <w:t xml:space="preserve"> if a telephone traceback is determined to be appropriate</w:t>
      </w:r>
      <w:r w:rsidR="0096015A" w:rsidRPr="00866316">
        <w:rPr>
          <w:sz w:val="22"/>
          <w:szCs w:val="22"/>
        </w:rPr>
        <w:t>. Contact information for previously-contacted personnel is availab</w:t>
      </w:r>
      <w:r w:rsidR="00A6693F">
        <w:rPr>
          <w:sz w:val="22"/>
          <w:szCs w:val="22"/>
        </w:rPr>
        <w:t xml:space="preserve">le in the </w:t>
      </w:r>
      <w:r w:rsidR="0096015A" w:rsidRPr="00A6693F">
        <w:rPr>
          <w:i/>
          <w:sz w:val="22"/>
          <w:szCs w:val="22"/>
        </w:rPr>
        <w:t>Industry Investigation and Tracebac</w:t>
      </w:r>
      <w:r w:rsidR="00A6693F" w:rsidRPr="00A6693F">
        <w:rPr>
          <w:i/>
          <w:sz w:val="22"/>
          <w:szCs w:val="22"/>
        </w:rPr>
        <w:t>k Contacts</w:t>
      </w:r>
      <w:r w:rsidR="00A6693F">
        <w:rPr>
          <w:sz w:val="22"/>
          <w:szCs w:val="22"/>
        </w:rPr>
        <w:t xml:space="preserve"> list</w:t>
      </w:r>
      <w:r w:rsidR="0060397D">
        <w:rPr>
          <w:sz w:val="22"/>
          <w:szCs w:val="22"/>
        </w:rPr>
        <w:t xml:space="preserve"> located on the RRT SharePoint site</w:t>
      </w:r>
      <w:r w:rsidR="0096015A" w:rsidRPr="00866316">
        <w:rPr>
          <w:sz w:val="22"/>
          <w:szCs w:val="22"/>
        </w:rPr>
        <w:t xml:space="preserve">. Contact can be made via telephone or </w:t>
      </w:r>
      <w:r w:rsidR="00E61253" w:rsidRPr="00BF615E">
        <w:rPr>
          <w:sz w:val="22"/>
          <w:szCs w:val="22"/>
        </w:rPr>
        <w:t>email</w:t>
      </w:r>
      <w:r w:rsidR="0096015A" w:rsidRPr="00866316">
        <w:rPr>
          <w:sz w:val="22"/>
          <w:szCs w:val="22"/>
        </w:rPr>
        <w:t>. Pro</w:t>
      </w:r>
      <w:r w:rsidR="00CE5F90" w:rsidRPr="00866316">
        <w:rPr>
          <w:sz w:val="22"/>
          <w:szCs w:val="22"/>
        </w:rPr>
        <w:t>vide information summarized in 6.2.1.</w:t>
      </w:r>
      <w:r w:rsidR="004D0B35" w:rsidRPr="00BF615E">
        <w:rPr>
          <w:sz w:val="22"/>
          <w:szCs w:val="22"/>
        </w:rPr>
        <w:t xml:space="preserve"> If contact is made via email, use the </w:t>
      </w:r>
      <w:r w:rsidR="004D0B35" w:rsidRPr="00BF615E">
        <w:rPr>
          <w:i/>
          <w:sz w:val="22"/>
          <w:szCs w:val="22"/>
        </w:rPr>
        <w:t>Traceback Information Request Template</w:t>
      </w:r>
      <w:r w:rsidR="004D0B35" w:rsidRPr="00BF615E">
        <w:rPr>
          <w:sz w:val="22"/>
          <w:szCs w:val="22"/>
        </w:rPr>
        <w:t xml:space="preserve"> to draft the email.</w:t>
      </w:r>
    </w:p>
    <w:p w14:paraId="6178BFEE" w14:textId="67500E59"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 xml:space="preserve">Request documentation for traceback, including date range of interest and detailed description of the food items of interest. Use </w:t>
      </w:r>
      <w:r w:rsidR="004D0B35" w:rsidRPr="00AC724D">
        <w:rPr>
          <w:sz w:val="22"/>
          <w:szCs w:val="22"/>
        </w:rPr>
        <w:t xml:space="preserve">the </w:t>
      </w:r>
      <w:r w:rsidR="004D0B35" w:rsidRPr="00BF615E">
        <w:rPr>
          <w:i/>
          <w:sz w:val="22"/>
          <w:szCs w:val="22"/>
        </w:rPr>
        <w:t>Traceback Information Gathering Worksheet</w:t>
      </w:r>
      <w:r w:rsidRPr="00866316">
        <w:rPr>
          <w:sz w:val="22"/>
          <w:szCs w:val="22"/>
        </w:rPr>
        <w:t xml:space="preserve"> to standardize data collection for consistency and completeness of information gathering. Note that documentation must be provided for all steps in the flow of the food item from consumer to source for a complete regulatory traceback. Examples of records to be collected include, but are not limited to</w:t>
      </w:r>
      <w:r w:rsidR="00087D49" w:rsidRPr="00866316">
        <w:rPr>
          <w:sz w:val="22"/>
          <w:szCs w:val="22"/>
        </w:rPr>
        <w:t xml:space="preserve"> the list </w:t>
      </w:r>
      <w:r w:rsidR="004A19AA" w:rsidRPr="00866316">
        <w:rPr>
          <w:sz w:val="22"/>
          <w:szCs w:val="22"/>
        </w:rPr>
        <w:t>outlined</w:t>
      </w:r>
      <w:r w:rsidR="00087D49" w:rsidRPr="00866316">
        <w:rPr>
          <w:sz w:val="22"/>
          <w:szCs w:val="22"/>
        </w:rPr>
        <w:t xml:space="preserve"> in 6.2.2.</w:t>
      </w:r>
      <w:r w:rsidR="00E61253" w:rsidRPr="00AC724D">
        <w:rPr>
          <w:sz w:val="22"/>
          <w:szCs w:val="22"/>
        </w:rPr>
        <w:t xml:space="preserve"> </w:t>
      </w:r>
      <w:r w:rsidRPr="00DB3162">
        <w:rPr>
          <w:sz w:val="22"/>
          <w:szCs w:val="22"/>
        </w:rPr>
        <w:t xml:space="preserve">If traceback is discussed via telephone, follow up </w:t>
      </w:r>
      <w:r w:rsidR="00E61253" w:rsidRPr="00AC724D">
        <w:rPr>
          <w:sz w:val="22"/>
          <w:szCs w:val="22"/>
        </w:rPr>
        <w:t xml:space="preserve">phone </w:t>
      </w:r>
      <w:r w:rsidRPr="00866316">
        <w:rPr>
          <w:sz w:val="22"/>
          <w:szCs w:val="22"/>
        </w:rPr>
        <w:t xml:space="preserve">call with </w:t>
      </w:r>
      <w:r w:rsidR="00E61253" w:rsidRPr="00AC724D">
        <w:rPr>
          <w:sz w:val="22"/>
          <w:szCs w:val="22"/>
        </w:rPr>
        <w:t>email</w:t>
      </w:r>
      <w:r w:rsidRPr="00866316">
        <w:rPr>
          <w:sz w:val="22"/>
          <w:szCs w:val="22"/>
        </w:rPr>
        <w:t xml:space="preserve"> communication summarizing the information listed in 6.5.1 and 6.5.2</w:t>
      </w:r>
      <w:r w:rsidR="00E61253" w:rsidRPr="00AC724D">
        <w:rPr>
          <w:sz w:val="22"/>
          <w:szCs w:val="22"/>
        </w:rPr>
        <w:t xml:space="preserve">, using the </w:t>
      </w:r>
      <w:r w:rsidR="00E61253" w:rsidRPr="00BF615E">
        <w:rPr>
          <w:i/>
          <w:sz w:val="22"/>
          <w:szCs w:val="22"/>
        </w:rPr>
        <w:t>Traceback Information Request Template</w:t>
      </w:r>
      <w:r w:rsidRPr="00866316">
        <w:rPr>
          <w:sz w:val="22"/>
          <w:szCs w:val="22"/>
        </w:rPr>
        <w:t>.</w:t>
      </w:r>
    </w:p>
    <w:p w14:paraId="29E07231" w14:textId="636790C9" w:rsidR="0096015A" w:rsidRPr="00DB3162" w:rsidRDefault="00DE1A44" w:rsidP="00553233">
      <w:pPr>
        <w:pStyle w:val="ListParagraph"/>
        <w:numPr>
          <w:ilvl w:val="1"/>
          <w:numId w:val="2"/>
        </w:numPr>
        <w:spacing w:after="120" w:line="240" w:lineRule="auto"/>
        <w:contextualSpacing w:val="0"/>
        <w:rPr>
          <w:b/>
          <w:sz w:val="22"/>
          <w:szCs w:val="22"/>
        </w:rPr>
      </w:pPr>
      <w:r w:rsidRPr="00866316">
        <w:rPr>
          <w:b/>
          <w:sz w:val="22"/>
          <w:szCs w:val="22"/>
        </w:rPr>
        <w:t>Conduct</w:t>
      </w:r>
      <w:r w:rsidR="0096015A" w:rsidRPr="00866316">
        <w:rPr>
          <w:b/>
          <w:sz w:val="22"/>
          <w:szCs w:val="22"/>
        </w:rPr>
        <w:t xml:space="preserve"> a</w:t>
      </w:r>
      <w:r w:rsidRPr="00866316">
        <w:rPr>
          <w:b/>
          <w:smallCaps/>
          <w:sz w:val="22"/>
          <w:szCs w:val="22"/>
        </w:rPr>
        <w:t xml:space="preserve"> regulatory traceback</w:t>
      </w:r>
      <w:r w:rsidRPr="00866316">
        <w:rPr>
          <w:b/>
          <w:sz w:val="22"/>
          <w:szCs w:val="22"/>
        </w:rPr>
        <w:t xml:space="preserve"> onsite</w:t>
      </w:r>
      <w:r w:rsidR="00406823" w:rsidRPr="00AC724D">
        <w:rPr>
          <w:b/>
          <w:sz w:val="22"/>
          <w:szCs w:val="22"/>
        </w:rPr>
        <w:t xml:space="preserve"> </w:t>
      </w:r>
      <w:r w:rsidR="0096015A" w:rsidRPr="00866316">
        <w:rPr>
          <w:b/>
          <w:sz w:val="22"/>
          <w:szCs w:val="22"/>
        </w:rPr>
        <w:t xml:space="preserve">– </w:t>
      </w:r>
      <w:r w:rsidR="00406823" w:rsidRPr="00AC724D">
        <w:rPr>
          <w:b/>
          <w:sz w:val="22"/>
          <w:szCs w:val="22"/>
        </w:rPr>
        <w:t xml:space="preserve">RO Supervisor, </w:t>
      </w:r>
      <w:r w:rsidR="0096015A" w:rsidRPr="00866316">
        <w:rPr>
          <w:b/>
          <w:sz w:val="22"/>
          <w:szCs w:val="22"/>
        </w:rPr>
        <w:t xml:space="preserve">RRT </w:t>
      </w:r>
      <w:r w:rsidR="00F5088F" w:rsidRPr="00866316">
        <w:rPr>
          <w:b/>
          <w:sz w:val="22"/>
          <w:szCs w:val="22"/>
        </w:rPr>
        <w:t>Coordinator</w:t>
      </w:r>
      <w:r w:rsidR="00406823" w:rsidRPr="00AC724D">
        <w:rPr>
          <w:b/>
          <w:sz w:val="22"/>
          <w:szCs w:val="22"/>
        </w:rPr>
        <w:t xml:space="preserve">, </w:t>
      </w:r>
      <w:r w:rsidRPr="00866316">
        <w:rPr>
          <w:b/>
          <w:sz w:val="22"/>
          <w:szCs w:val="22"/>
        </w:rPr>
        <w:t xml:space="preserve">RRT </w:t>
      </w:r>
      <w:r w:rsidR="00BB607A">
        <w:rPr>
          <w:b/>
          <w:sz w:val="22"/>
          <w:szCs w:val="22"/>
        </w:rPr>
        <w:t xml:space="preserve">Investigator/Analyst, and </w:t>
      </w:r>
      <w:r w:rsidR="00F5088F" w:rsidRPr="00866316">
        <w:rPr>
          <w:b/>
          <w:sz w:val="22"/>
          <w:szCs w:val="22"/>
        </w:rPr>
        <w:t>Inspector</w:t>
      </w:r>
    </w:p>
    <w:p w14:paraId="2289902E" w14:textId="7432C486" w:rsidR="0096015A" w:rsidRPr="00DB3162" w:rsidRDefault="00DE1A44" w:rsidP="00553233">
      <w:pPr>
        <w:pStyle w:val="ListParagraph"/>
        <w:numPr>
          <w:ilvl w:val="2"/>
          <w:numId w:val="2"/>
        </w:numPr>
        <w:spacing w:after="120" w:line="240" w:lineRule="auto"/>
        <w:contextualSpacing w:val="0"/>
        <w:rPr>
          <w:sz w:val="22"/>
          <w:szCs w:val="22"/>
        </w:rPr>
      </w:pPr>
      <w:r w:rsidRPr="00DB3162">
        <w:rPr>
          <w:sz w:val="22"/>
          <w:szCs w:val="22"/>
        </w:rPr>
        <w:t>I</w:t>
      </w:r>
      <w:r w:rsidR="0096015A" w:rsidRPr="00DB3162">
        <w:rPr>
          <w:sz w:val="22"/>
          <w:szCs w:val="22"/>
        </w:rPr>
        <w:t>dentify the staff person or people who will visit the facility</w:t>
      </w:r>
      <w:r w:rsidRPr="00DB3162">
        <w:rPr>
          <w:sz w:val="22"/>
          <w:szCs w:val="22"/>
        </w:rPr>
        <w:t xml:space="preserve"> if an onsite traceback is determined to be appropriate</w:t>
      </w:r>
      <w:r w:rsidR="00F5088F" w:rsidRPr="00DB3162">
        <w:rPr>
          <w:sz w:val="22"/>
          <w:szCs w:val="22"/>
        </w:rPr>
        <w:t xml:space="preserve"> in coordinat</w:t>
      </w:r>
      <w:r w:rsidR="00F5088F" w:rsidRPr="00866316">
        <w:rPr>
          <w:sz w:val="22"/>
          <w:szCs w:val="22"/>
        </w:rPr>
        <w:t>ion with food supervisors</w:t>
      </w:r>
      <w:r w:rsidR="0096015A" w:rsidRPr="00866316">
        <w:rPr>
          <w:sz w:val="22"/>
          <w:szCs w:val="22"/>
        </w:rPr>
        <w:t>. This may include the</w:t>
      </w:r>
      <w:r w:rsidR="00406823" w:rsidRPr="00AC724D">
        <w:rPr>
          <w:sz w:val="22"/>
          <w:szCs w:val="22"/>
        </w:rPr>
        <w:t xml:space="preserve"> RTO Supervisor,</w:t>
      </w:r>
      <w:r w:rsidR="0096015A" w:rsidRPr="00866316">
        <w:rPr>
          <w:sz w:val="22"/>
          <w:szCs w:val="22"/>
        </w:rPr>
        <w:t xml:space="preserve"> RRT Coordinator,</w:t>
      </w:r>
      <w:r w:rsidR="00406823" w:rsidRPr="00AC724D">
        <w:rPr>
          <w:sz w:val="22"/>
          <w:szCs w:val="22"/>
        </w:rPr>
        <w:t xml:space="preserve"> RRT Investigator/Analyst</w:t>
      </w:r>
      <w:r w:rsidR="0096015A" w:rsidRPr="00DB3162">
        <w:rPr>
          <w:sz w:val="22"/>
          <w:szCs w:val="22"/>
        </w:rPr>
        <w:t>, and/or the facility inspector. If RRT staff is unavailable, provide background and data request information to the facility inspector before the onsite visit.</w:t>
      </w:r>
    </w:p>
    <w:p w14:paraId="126CE80A" w14:textId="12D6CA87" w:rsidR="0096015A" w:rsidRPr="00DB3162" w:rsidRDefault="00DE1A44" w:rsidP="00553233">
      <w:pPr>
        <w:pStyle w:val="ListParagraph"/>
        <w:numPr>
          <w:ilvl w:val="2"/>
          <w:numId w:val="2"/>
        </w:numPr>
        <w:spacing w:after="120" w:line="240" w:lineRule="auto"/>
        <w:contextualSpacing w:val="0"/>
        <w:rPr>
          <w:sz w:val="22"/>
          <w:szCs w:val="22"/>
        </w:rPr>
      </w:pPr>
      <w:r w:rsidRPr="00DB3162">
        <w:rPr>
          <w:sz w:val="22"/>
          <w:szCs w:val="22"/>
        </w:rPr>
        <w:t>P</w:t>
      </w:r>
      <w:r w:rsidR="0096015A" w:rsidRPr="00DB3162">
        <w:rPr>
          <w:sz w:val="22"/>
          <w:szCs w:val="22"/>
        </w:rPr>
        <w:t>rovide the following information</w:t>
      </w:r>
      <w:r w:rsidRPr="00DB3162">
        <w:rPr>
          <w:sz w:val="22"/>
          <w:szCs w:val="22"/>
        </w:rPr>
        <w:t xml:space="preserve"> while onsite</w:t>
      </w:r>
      <w:r w:rsidR="0096015A" w:rsidRPr="00DB3162">
        <w:rPr>
          <w:sz w:val="22"/>
          <w:szCs w:val="22"/>
        </w:rPr>
        <w:t>:</w:t>
      </w:r>
    </w:p>
    <w:p w14:paraId="770E8B5D" w14:textId="3832E07D" w:rsidR="0096015A" w:rsidRPr="0027260B" w:rsidRDefault="0096015A" w:rsidP="00553233">
      <w:pPr>
        <w:pStyle w:val="NoSpacing"/>
        <w:numPr>
          <w:ilvl w:val="0"/>
          <w:numId w:val="20"/>
        </w:numPr>
        <w:spacing w:after="120"/>
        <w:rPr>
          <w:sz w:val="22"/>
          <w:szCs w:val="22"/>
        </w:rPr>
      </w:pPr>
      <w:r w:rsidRPr="0027260B">
        <w:rPr>
          <w:sz w:val="22"/>
          <w:szCs w:val="22"/>
        </w:rPr>
        <w:lastRenderedPageBreak/>
        <w:t>Basic, de-identified summary of the current epidemiological investigation (pathogen name, number of cases, range of onset dates) emphasizing that no specific food item has been identified as the source of the outbreak;</w:t>
      </w:r>
    </w:p>
    <w:p w14:paraId="040576C9" w14:textId="77777777" w:rsidR="0096015A" w:rsidRPr="0027260B" w:rsidRDefault="0096015A" w:rsidP="00553233">
      <w:pPr>
        <w:pStyle w:val="NoSpacing"/>
        <w:numPr>
          <w:ilvl w:val="0"/>
          <w:numId w:val="20"/>
        </w:numPr>
        <w:spacing w:after="120"/>
        <w:rPr>
          <w:sz w:val="22"/>
          <w:szCs w:val="22"/>
        </w:rPr>
      </w:pPr>
      <w:r w:rsidRPr="0027260B">
        <w:rPr>
          <w:sz w:val="22"/>
          <w:szCs w:val="22"/>
        </w:rPr>
        <w:t>Reference to the statutory authority for obtaining records;</w:t>
      </w:r>
    </w:p>
    <w:p w14:paraId="60AAA435" w14:textId="77777777" w:rsidR="0096015A" w:rsidRPr="0027260B" w:rsidRDefault="0096015A" w:rsidP="00553233">
      <w:pPr>
        <w:pStyle w:val="NoSpacing"/>
        <w:numPr>
          <w:ilvl w:val="0"/>
          <w:numId w:val="20"/>
        </w:numPr>
        <w:spacing w:after="120"/>
        <w:rPr>
          <w:sz w:val="22"/>
          <w:szCs w:val="22"/>
        </w:rPr>
      </w:pPr>
      <w:r w:rsidRPr="0027260B">
        <w:rPr>
          <w:sz w:val="22"/>
          <w:szCs w:val="22"/>
        </w:rPr>
        <w:t>Document/records request, including date range of interest and detailed description of the food items of interest;</w:t>
      </w:r>
    </w:p>
    <w:p w14:paraId="5414E0AB" w14:textId="4599EB08" w:rsidR="0027260B" w:rsidRPr="00BB1F6D" w:rsidRDefault="0096015A" w:rsidP="00BB1F6D">
      <w:pPr>
        <w:pStyle w:val="NoSpacing"/>
        <w:numPr>
          <w:ilvl w:val="0"/>
          <w:numId w:val="20"/>
        </w:numPr>
        <w:spacing w:after="120"/>
        <w:rPr>
          <w:sz w:val="22"/>
          <w:szCs w:val="22"/>
        </w:rPr>
      </w:pPr>
      <w:r w:rsidRPr="0027260B">
        <w:rPr>
          <w:sz w:val="22"/>
          <w:szCs w:val="22"/>
        </w:rPr>
        <w:t>Deadlines for the receipt of requested information.</w:t>
      </w:r>
    </w:p>
    <w:p w14:paraId="255A13E2" w14:textId="1FFD3362" w:rsidR="0096015A" w:rsidRPr="00866316" w:rsidRDefault="0096015A" w:rsidP="00553233">
      <w:pPr>
        <w:pStyle w:val="ListParagraph"/>
        <w:numPr>
          <w:ilvl w:val="2"/>
          <w:numId w:val="2"/>
        </w:numPr>
        <w:spacing w:after="120" w:line="240" w:lineRule="auto"/>
        <w:contextualSpacing w:val="0"/>
        <w:rPr>
          <w:sz w:val="22"/>
          <w:szCs w:val="22"/>
        </w:rPr>
      </w:pPr>
      <w:r w:rsidRPr="00DB3162">
        <w:rPr>
          <w:sz w:val="22"/>
          <w:szCs w:val="22"/>
        </w:rPr>
        <w:t xml:space="preserve">Conduct record collection. Use </w:t>
      </w:r>
      <w:r w:rsidR="00E61253" w:rsidRPr="00AC724D">
        <w:rPr>
          <w:sz w:val="22"/>
          <w:szCs w:val="22"/>
        </w:rPr>
        <w:t xml:space="preserve">the </w:t>
      </w:r>
      <w:r w:rsidR="00E61253" w:rsidRPr="00BF615E">
        <w:rPr>
          <w:i/>
          <w:sz w:val="22"/>
          <w:szCs w:val="22"/>
        </w:rPr>
        <w:t>Traceback Information Gathering Worksheet</w:t>
      </w:r>
      <w:r w:rsidRPr="00866316">
        <w:rPr>
          <w:sz w:val="22"/>
          <w:szCs w:val="22"/>
        </w:rPr>
        <w:t xml:space="preserve"> to standardize data collection for consistency and completeness. Examples of records to be collected include, but are not limited to</w:t>
      </w:r>
      <w:r w:rsidR="00087D49" w:rsidRPr="00866316">
        <w:rPr>
          <w:sz w:val="22"/>
          <w:szCs w:val="22"/>
        </w:rPr>
        <w:t xml:space="preserve"> the list </w:t>
      </w:r>
      <w:r w:rsidR="004A19AA" w:rsidRPr="00866316">
        <w:rPr>
          <w:sz w:val="22"/>
          <w:szCs w:val="22"/>
        </w:rPr>
        <w:t>outlined</w:t>
      </w:r>
      <w:r w:rsidR="00087D49" w:rsidRPr="00866316">
        <w:rPr>
          <w:sz w:val="22"/>
          <w:szCs w:val="22"/>
        </w:rPr>
        <w:t xml:space="preserve"> in 6.2.2.</w:t>
      </w:r>
      <w:r w:rsidR="00DE1A44" w:rsidRPr="00866316">
        <w:rPr>
          <w:sz w:val="22"/>
          <w:szCs w:val="22"/>
        </w:rPr>
        <w:t xml:space="preserve"> </w:t>
      </w:r>
      <w:r w:rsidRPr="00866316">
        <w:rPr>
          <w:sz w:val="22"/>
          <w:szCs w:val="22"/>
        </w:rPr>
        <w:t>Determine product</w:t>
      </w:r>
      <w:r w:rsidR="008E6B0A">
        <w:rPr>
          <w:sz w:val="22"/>
          <w:szCs w:val="22"/>
        </w:rPr>
        <w:t xml:space="preserve"> </w:t>
      </w:r>
      <w:r w:rsidRPr="00866316">
        <w:rPr>
          <w:sz w:val="22"/>
          <w:szCs w:val="22"/>
        </w:rPr>
        <w:t>ordering</w:t>
      </w:r>
      <w:r w:rsidR="008E6B0A">
        <w:rPr>
          <w:sz w:val="22"/>
          <w:szCs w:val="22"/>
        </w:rPr>
        <w:t>, shipping, and receiving</w:t>
      </w:r>
      <w:r w:rsidRPr="00866316">
        <w:rPr>
          <w:sz w:val="22"/>
          <w:szCs w:val="22"/>
        </w:rPr>
        <w:t xml:space="preserve"> practices:</w:t>
      </w:r>
    </w:p>
    <w:p w14:paraId="0BB98A57" w14:textId="77777777" w:rsidR="0096015A" w:rsidRPr="0027260B" w:rsidRDefault="0096015A" w:rsidP="00553233">
      <w:pPr>
        <w:pStyle w:val="NoSpacing"/>
        <w:numPr>
          <w:ilvl w:val="0"/>
          <w:numId w:val="19"/>
        </w:numPr>
        <w:spacing w:after="120"/>
        <w:rPr>
          <w:sz w:val="22"/>
          <w:szCs w:val="22"/>
        </w:rPr>
      </w:pPr>
      <w:r w:rsidRPr="0027260B">
        <w:rPr>
          <w:sz w:val="22"/>
          <w:szCs w:val="22"/>
        </w:rPr>
        <w:t>How and when the product is ordered,</w:t>
      </w:r>
    </w:p>
    <w:p w14:paraId="67FCD8C9" w14:textId="77777777" w:rsidR="0096015A" w:rsidRPr="0027260B" w:rsidRDefault="0096015A" w:rsidP="00553233">
      <w:pPr>
        <w:pStyle w:val="NoSpacing"/>
        <w:numPr>
          <w:ilvl w:val="0"/>
          <w:numId w:val="19"/>
        </w:numPr>
        <w:spacing w:after="120"/>
        <w:rPr>
          <w:sz w:val="22"/>
          <w:szCs w:val="22"/>
        </w:rPr>
      </w:pPr>
      <w:r w:rsidRPr="0027260B">
        <w:rPr>
          <w:sz w:val="22"/>
          <w:szCs w:val="22"/>
        </w:rPr>
        <w:t>Average daily use,</w:t>
      </w:r>
    </w:p>
    <w:p w14:paraId="6A158529" w14:textId="13853B91" w:rsidR="0096015A" w:rsidRPr="0027260B" w:rsidRDefault="008E6B0A" w:rsidP="00553233">
      <w:pPr>
        <w:pStyle w:val="NoSpacing"/>
        <w:numPr>
          <w:ilvl w:val="0"/>
          <w:numId w:val="19"/>
        </w:numPr>
        <w:spacing w:after="120"/>
        <w:rPr>
          <w:sz w:val="22"/>
          <w:szCs w:val="22"/>
        </w:rPr>
      </w:pPr>
      <w:r w:rsidRPr="0027260B">
        <w:rPr>
          <w:sz w:val="22"/>
          <w:szCs w:val="22"/>
        </w:rPr>
        <w:t>Alternative sources of product</w:t>
      </w:r>
      <w:r w:rsidR="0096015A" w:rsidRPr="0027260B">
        <w:rPr>
          <w:sz w:val="22"/>
          <w:szCs w:val="22"/>
        </w:rPr>
        <w:t xml:space="preserve"> if the establishment runs out before another shipment is received (e.g., purchase from grocery store, request more from supplier, etc.),</w:t>
      </w:r>
    </w:p>
    <w:p w14:paraId="56A2768C" w14:textId="77777777" w:rsidR="0096015A" w:rsidRPr="0027260B" w:rsidRDefault="0096015A" w:rsidP="00553233">
      <w:pPr>
        <w:pStyle w:val="NoSpacing"/>
        <w:numPr>
          <w:ilvl w:val="0"/>
          <w:numId w:val="19"/>
        </w:numPr>
        <w:spacing w:after="120"/>
        <w:rPr>
          <w:sz w:val="22"/>
          <w:szCs w:val="22"/>
        </w:rPr>
      </w:pPr>
      <w:r w:rsidRPr="0027260B">
        <w:rPr>
          <w:sz w:val="22"/>
          <w:szCs w:val="22"/>
        </w:rPr>
        <w:t>How deliveries and receipt dates are recorded,</w:t>
      </w:r>
    </w:p>
    <w:p w14:paraId="31AAADFB" w14:textId="77777777" w:rsidR="0096015A" w:rsidRPr="0027260B" w:rsidRDefault="0096015A" w:rsidP="00553233">
      <w:pPr>
        <w:pStyle w:val="NoSpacing"/>
        <w:numPr>
          <w:ilvl w:val="0"/>
          <w:numId w:val="19"/>
        </w:numPr>
        <w:spacing w:after="120"/>
        <w:rPr>
          <w:sz w:val="22"/>
          <w:szCs w:val="22"/>
        </w:rPr>
      </w:pPr>
      <w:r w:rsidRPr="0027260B">
        <w:rPr>
          <w:sz w:val="22"/>
          <w:szCs w:val="22"/>
        </w:rPr>
        <w:t>Shipping dates and dates received,</w:t>
      </w:r>
    </w:p>
    <w:p w14:paraId="7BE136D8" w14:textId="77777777" w:rsidR="0096015A" w:rsidRPr="0027260B" w:rsidRDefault="0096015A" w:rsidP="00553233">
      <w:pPr>
        <w:pStyle w:val="NoSpacing"/>
        <w:numPr>
          <w:ilvl w:val="0"/>
          <w:numId w:val="19"/>
        </w:numPr>
        <w:spacing w:after="120"/>
        <w:rPr>
          <w:sz w:val="22"/>
          <w:szCs w:val="22"/>
        </w:rPr>
      </w:pPr>
      <w:r w:rsidRPr="0027260B">
        <w:rPr>
          <w:sz w:val="22"/>
          <w:szCs w:val="22"/>
        </w:rPr>
        <w:t>Suppliers during the time period of interest, including cash transactions,</w:t>
      </w:r>
    </w:p>
    <w:p w14:paraId="0A01F34F" w14:textId="77777777" w:rsidR="0096015A" w:rsidRPr="0027260B" w:rsidRDefault="0096015A" w:rsidP="00553233">
      <w:pPr>
        <w:pStyle w:val="NoSpacing"/>
        <w:numPr>
          <w:ilvl w:val="0"/>
          <w:numId w:val="19"/>
        </w:numPr>
        <w:spacing w:after="120"/>
        <w:rPr>
          <w:sz w:val="22"/>
          <w:szCs w:val="22"/>
        </w:rPr>
      </w:pPr>
      <w:r w:rsidRPr="0027260B">
        <w:rPr>
          <w:sz w:val="22"/>
          <w:szCs w:val="22"/>
        </w:rPr>
        <w:t>Transportation time from supplier(s) to the establishment,</w:t>
      </w:r>
    </w:p>
    <w:p w14:paraId="07DFD47A" w14:textId="77777777" w:rsidR="0096015A" w:rsidRPr="0027260B" w:rsidRDefault="0096015A" w:rsidP="00553233">
      <w:pPr>
        <w:pStyle w:val="NoSpacing"/>
        <w:numPr>
          <w:ilvl w:val="0"/>
          <w:numId w:val="19"/>
        </w:numPr>
        <w:spacing w:after="120"/>
        <w:rPr>
          <w:sz w:val="22"/>
          <w:szCs w:val="22"/>
        </w:rPr>
      </w:pPr>
      <w:r w:rsidRPr="0027260B">
        <w:rPr>
          <w:sz w:val="22"/>
          <w:szCs w:val="22"/>
        </w:rPr>
        <w:t>Repacking of product during distribution,</w:t>
      </w:r>
    </w:p>
    <w:p w14:paraId="30E6F755" w14:textId="77777777" w:rsidR="0096015A" w:rsidRPr="0027260B" w:rsidRDefault="0096015A" w:rsidP="00553233">
      <w:pPr>
        <w:pStyle w:val="NoSpacing"/>
        <w:numPr>
          <w:ilvl w:val="0"/>
          <w:numId w:val="19"/>
        </w:numPr>
        <w:spacing w:after="120"/>
        <w:rPr>
          <w:sz w:val="22"/>
          <w:szCs w:val="22"/>
        </w:rPr>
      </w:pPr>
      <w:r w:rsidRPr="0027260B">
        <w:rPr>
          <w:sz w:val="22"/>
          <w:szCs w:val="22"/>
        </w:rPr>
        <w:t>How the product is unloaded and added to existing inventory,</w:t>
      </w:r>
    </w:p>
    <w:p w14:paraId="27AB3566" w14:textId="77777777" w:rsidR="0096015A" w:rsidRPr="0027260B" w:rsidRDefault="0096015A" w:rsidP="00553233">
      <w:pPr>
        <w:pStyle w:val="NoSpacing"/>
        <w:numPr>
          <w:ilvl w:val="0"/>
          <w:numId w:val="19"/>
        </w:numPr>
        <w:spacing w:after="120"/>
        <w:rPr>
          <w:sz w:val="22"/>
          <w:szCs w:val="22"/>
        </w:rPr>
      </w:pPr>
      <w:r w:rsidRPr="0027260B">
        <w:rPr>
          <w:sz w:val="22"/>
          <w:szCs w:val="22"/>
        </w:rPr>
        <w:t>If implicated food item is used as ingredient in preparation or manufacturer of another food item,</w:t>
      </w:r>
    </w:p>
    <w:p w14:paraId="6E2C4266" w14:textId="77777777" w:rsidR="0096015A" w:rsidRPr="0027260B" w:rsidRDefault="0096015A" w:rsidP="00553233">
      <w:pPr>
        <w:pStyle w:val="NoSpacing"/>
        <w:numPr>
          <w:ilvl w:val="0"/>
          <w:numId w:val="19"/>
        </w:numPr>
        <w:spacing w:after="120"/>
        <w:rPr>
          <w:sz w:val="22"/>
          <w:szCs w:val="22"/>
        </w:rPr>
      </w:pPr>
      <w:r w:rsidRPr="0027260B">
        <w:rPr>
          <w:sz w:val="22"/>
          <w:szCs w:val="22"/>
        </w:rPr>
        <w:t>How stock inventory is recorded,</w:t>
      </w:r>
    </w:p>
    <w:p w14:paraId="32FC33AC" w14:textId="77777777" w:rsidR="0096015A" w:rsidRPr="0027260B" w:rsidRDefault="0096015A" w:rsidP="00553233">
      <w:pPr>
        <w:pStyle w:val="NoSpacing"/>
        <w:numPr>
          <w:ilvl w:val="0"/>
          <w:numId w:val="19"/>
        </w:numPr>
        <w:spacing w:after="120"/>
        <w:rPr>
          <w:sz w:val="22"/>
          <w:szCs w:val="22"/>
        </w:rPr>
      </w:pPr>
      <w:r w:rsidRPr="0027260B">
        <w:rPr>
          <w:sz w:val="22"/>
          <w:szCs w:val="22"/>
        </w:rPr>
        <w:t>How partial cases/containers are accounted for,</w:t>
      </w:r>
    </w:p>
    <w:p w14:paraId="105727A0" w14:textId="77777777" w:rsidR="0096015A" w:rsidRPr="0027260B" w:rsidRDefault="0096015A" w:rsidP="00553233">
      <w:pPr>
        <w:pStyle w:val="NoSpacing"/>
        <w:numPr>
          <w:ilvl w:val="0"/>
          <w:numId w:val="19"/>
        </w:numPr>
        <w:spacing w:after="120"/>
        <w:rPr>
          <w:sz w:val="22"/>
          <w:szCs w:val="22"/>
        </w:rPr>
      </w:pPr>
      <w:r w:rsidRPr="0027260B">
        <w:rPr>
          <w:sz w:val="22"/>
          <w:szCs w:val="22"/>
        </w:rPr>
        <w:t>How and if carryover is recorded,</w:t>
      </w:r>
    </w:p>
    <w:p w14:paraId="7A97EC4E" w14:textId="77777777" w:rsidR="0096015A" w:rsidRPr="0027260B" w:rsidRDefault="0096015A" w:rsidP="00553233">
      <w:pPr>
        <w:pStyle w:val="NoSpacing"/>
        <w:numPr>
          <w:ilvl w:val="0"/>
          <w:numId w:val="19"/>
        </w:numPr>
        <w:spacing w:after="120"/>
        <w:rPr>
          <w:sz w:val="22"/>
          <w:szCs w:val="22"/>
        </w:rPr>
      </w:pPr>
      <w:r w:rsidRPr="0027260B">
        <w:rPr>
          <w:sz w:val="22"/>
          <w:szCs w:val="22"/>
        </w:rPr>
        <w:t>If an inventory record is available for the time period of interest, and</w:t>
      </w:r>
    </w:p>
    <w:p w14:paraId="29791632" w14:textId="40878F2E" w:rsidR="0027260B" w:rsidRPr="00BB1F6D" w:rsidRDefault="0096015A" w:rsidP="00BB1F6D">
      <w:pPr>
        <w:pStyle w:val="NoSpacing"/>
        <w:numPr>
          <w:ilvl w:val="0"/>
          <w:numId w:val="19"/>
        </w:numPr>
        <w:spacing w:after="120"/>
        <w:rPr>
          <w:sz w:val="22"/>
          <w:szCs w:val="22"/>
        </w:rPr>
      </w:pPr>
      <w:r w:rsidRPr="0027260B">
        <w:rPr>
          <w:sz w:val="22"/>
          <w:szCs w:val="22"/>
        </w:rPr>
        <w:t>Standard procedures for stock rotation (i.e. how product is unloaded and added to existing inventory) and if first-in-first-out (FIFO) rotation policy is standard operating procedure and how closely it is adhered to.</w:t>
      </w:r>
    </w:p>
    <w:p w14:paraId="1934191C" w14:textId="60F8FD73"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 xml:space="preserve">Follow up the onsite visit with </w:t>
      </w:r>
      <w:r w:rsidR="00E61253" w:rsidRPr="00AC724D">
        <w:rPr>
          <w:sz w:val="22"/>
          <w:szCs w:val="22"/>
        </w:rPr>
        <w:t>email</w:t>
      </w:r>
      <w:r w:rsidRPr="00866316">
        <w:rPr>
          <w:sz w:val="22"/>
          <w:szCs w:val="22"/>
        </w:rPr>
        <w:t xml:space="preserve"> communication summarizing the information discussed in 6.6.</w:t>
      </w:r>
      <w:r w:rsidR="004A19AA" w:rsidRPr="00866316">
        <w:rPr>
          <w:sz w:val="22"/>
          <w:szCs w:val="22"/>
        </w:rPr>
        <w:t xml:space="preserve">2 </w:t>
      </w:r>
      <w:r w:rsidRPr="00866316">
        <w:rPr>
          <w:sz w:val="22"/>
          <w:szCs w:val="22"/>
        </w:rPr>
        <w:t>and 6.6.</w:t>
      </w:r>
      <w:r w:rsidR="004A19AA" w:rsidRPr="00866316">
        <w:rPr>
          <w:sz w:val="22"/>
          <w:szCs w:val="22"/>
        </w:rPr>
        <w:t>3</w:t>
      </w:r>
      <w:r w:rsidRPr="00866316">
        <w:rPr>
          <w:sz w:val="22"/>
          <w:szCs w:val="22"/>
        </w:rPr>
        <w:t>.</w:t>
      </w:r>
    </w:p>
    <w:p w14:paraId="7EB40BCD" w14:textId="77777777" w:rsidR="0096015A" w:rsidRPr="00AC724D" w:rsidRDefault="0096015A" w:rsidP="00553233">
      <w:pPr>
        <w:pStyle w:val="ListParagraph"/>
        <w:numPr>
          <w:ilvl w:val="2"/>
          <w:numId w:val="2"/>
        </w:numPr>
        <w:spacing w:after="120" w:line="240" w:lineRule="auto"/>
        <w:contextualSpacing w:val="0"/>
        <w:rPr>
          <w:sz w:val="22"/>
          <w:szCs w:val="22"/>
        </w:rPr>
      </w:pPr>
      <w:r w:rsidRPr="00866316">
        <w:rPr>
          <w:sz w:val="22"/>
          <w:szCs w:val="22"/>
        </w:rPr>
        <w:t xml:space="preserve">Consult Table 3 for solutions to common issues or obstacles during traceback investigations. </w:t>
      </w:r>
    </w:p>
    <w:p w14:paraId="35A2CC1A" w14:textId="18183A98" w:rsidR="00451083" w:rsidRPr="00866316" w:rsidRDefault="00451083" w:rsidP="00553233">
      <w:pPr>
        <w:pStyle w:val="ListParagraph"/>
        <w:numPr>
          <w:ilvl w:val="2"/>
          <w:numId w:val="2"/>
        </w:numPr>
        <w:spacing w:after="120" w:line="240" w:lineRule="auto"/>
        <w:contextualSpacing w:val="0"/>
        <w:rPr>
          <w:sz w:val="22"/>
          <w:szCs w:val="22"/>
        </w:rPr>
      </w:pPr>
      <w:r w:rsidRPr="00AC724D">
        <w:rPr>
          <w:sz w:val="22"/>
          <w:szCs w:val="22"/>
        </w:rPr>
        <w:t xml:space="preserve">If the traceback must take place at a Minnesota Department of Health (MDH) regulated facility, share the required </w:t>
      </w:r>
      <w:r w:rsidRPr="00AC724D">
        <w:rPr>
          <w:i/>
          <w:sz w:val="22"/>
          <w:szCs w:val="22"/>
        </w:rPr>
        <w:t xml:space="preserve">Traceback Information Gathering Worksheet </w:t>
      </w:r>
      <w:r w:rsidRPr="00AC724D">
        <w:rPr>
          <w:sz w:val="22"/>
          <w:szCs w:val="22"/>
        </w:rPr>
        <w:t xml:space="preserve">with the lead </w:t>
      </w:r>
      <w:r w:rsidRPr="00AC724D">
        <w:rPr>
          <w:sz w:val="22"/>
          <w:szCs w:val="22"/>
        </w:rPr>
        <w:lastRenderedPageBreak/>
        <w:t xml:space="preserve">epidemiologist for the investigation. Multiple worksheets may be required if multiple food items are being traced. The worksheet(s) will be shared with the MDH inspection staff and supervisor responsible for the facility. Reference the </w:t>
      </w:r>
      <w:r w:rsidRPr="00AC724D">
        <w:rPr>
          <w:i/>
          <w:sz w:val="22"/>
          <w:szCs w:val="22"/>
        </w:rPr>
        <w:t>MOU with the Minnesota Department of Health</w:t>
      </w:r>
      <w:r w:rsidRPr="00AC724D">
        <w:rPr>
          <w:sz w:val="22"/>
          <w:szCs w:val="22"/>
        </w:rPr>
        <w:t xml:space="preserve"> for additional guidance on interactions with MDH.</w:t>
      </w:r>
    </w:p>
    <w:p w14:paraId="5C35C65C" w14:textId="5A882D1A" w:rsidR="0096015A" w:rsidRPr="00866316" w:rsidRDefault="00DE1A44" w:rsidP="00553233">
      <w:pPr>
        <w:pStyle w:val="ListParagraph"/>
        <w:numPr>
          <w:ilvl w:val="1"/>
          <w:numId w:val="2"/>
        </w:numPr>
        <w:spacing w:after="120" w:line="240" w:lineRule="auto"/>
        <w:contextualSpacing w:val="0"/>
        <w:rPr>
          <w:b/>
          <w:sz w:val="22"/>
          <w:szCs w:val="22"/>
        </w:rPr>
      </w:pPr>
      <w:r w:rsidRPr="00866316">
        <w:rPr>
          <w:b/>
          <w:sz w:val="22"/>
          <w:szCs w:val="22"/>
        </w:rPr>
        <w:t>Complete</w:t>
      </w:r>
      <w:r w:rsidR="00451083" w:rsidRPr="00AC724D">
        <w:rPr>
          <w:b/>
          <w:sz w:val="22"/>
          <w:szCs w:val="22"/>
        </w:rPr>
        <w:t xml:space="preserve"> a</w:t>
      </w:r>
      <w:r w:rsidR="00F06DF2" w:rsidRPr="00866316">
        <w:rPr>
          <w:b/>
          <w:smallCaps/>
          <w:sz w:val="22"/>
          <w:szCs w:val="22"/>
        </w:rPr>
        <w:t xml:space="preserve"> traceback investigation </w:t>
      </w:r>
      <w:r w:rsidR="0096015A" w:rsidRPr="00866316">
        <w:rPr>
          <w:b/>
          <w:sz w:val="22"/>
          <w:szCs w:val="22"/>
        </w:rPr>
        <w:t xml:space="preserve">– RRT </w:t>
      </w:r>
      <w:r w:rsidR="00CB3641" w:rsidRPr="00866316">
        <w:rPr>
          <w:b/>
          <w:sz w:val="22"/>
          <w:szCs w:val="22"/>
        </w:rPr>
        <w:t>Coordinator</w:t>
      </w:r>
    </w:p>
    <w:p w14:paraId="1607A040" w14:textId="77777777"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Upon receipt of requested traceback documentation, construct a traceback diagram and/or timeline to visualize the flow of product and help identify points of convergence. The diagram should detail names, locations, amounts, and dates of receipt and shipment. See Appendix B for an example of a traceback diagram.</w:t>
      </w:r>
    </w:p>
    <w:p w14:paraId="3D9B6F26" w14:textId="60529149"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If product(s) of interest are linked to a common source or ot</w:t>
      </w:r>
      <w:r w:rsidR="00F06DF2" w:rsidRPr="00866316">
        <w:rPr>
          <w:sz w:val="22"/>
          <w:szCs w:val="22"/>
        </w:rPr>
        <w:t>her distribution point,</w:t>
      </w:r>
      <w:r w:rsidRPr="00866316">
        <w:rPr>
          <w:sz w:val="22"/>
          <w:szCs w:val="22"/>
        </w:rPr>
        <w:t xml:space="preserve"> consider conducting an environmental assessment to identify and assess contributing factors (e.g. cross contamination, ill food workers, and other onsite sources of contamination) and environmental antecedents.</w:t>
      </w:r>
    </w:p>
    <w:p w14:paraId="0F03CB9E" w14:textId="77777777"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Create a summary of information gathered from observations, interviews and records collected from every firm. This includes:</w:t>
      </w:r>
    </w:p>
    <w:p w14:paraId="1FA71277" w14:textId="77777777" w:rsidR="0096015A" w:rsidRPr="00FB2A06" w:rsidRDefault="0096015A" w:rsidP="00553233">
      <w:pPr>
        <w:pStyle w:val="NoSpacing"/>
        <w:numPr>
          <w:ilvl w:val="0"/>
          <w:numId w:val="22"/>
        </w:numPr>
        <w:spacing w:after="120"/>
        <w:rPr>
          <w:sz w:val="22"/>
        </w:rPr>
      </w:pPr>
      <w:r w:rsidRPr="00FB2A06">
        <w:rPr>
          <w:sz w:val="22"/>
        </w:rPr>
        <w:t>Summary of shipment dates and amounts of the implicated food item(s) that will allow games in invoices to be visualized.</w:t>
      </w:r>
    </w:p>
    <w:p w14:paraId="677C1D32" w14:textId="0AFAB465" w:rsidR="0096015A" w:rsidRPr="00FB2A06" w:rsidRDefault="0096015A" w:rsidP="00553233">
      <w:pPr>
        <w:pStyle w:val="NoSpacing"/>
        <w:numPr>
          <w:ilvl w:val="0"/>
          <w:numId w:val="22"/>
        </w:numPr>
        <w:spacing w:after="120"/>
        <w:rPr>
          <w:sz w:val="22"/>
        </w:rPr>
      </w:pPr>
      <w:r w:rsidRPr="00FB2A06">
        <w:rPr>
          <w:sz w:val="22"/>
        </w:rPr>
        <w:t>A completed tra</w:t>
      </w:r>
      <w:r w:rsidR="00B669B8" w:rsidRPr="00FB2A06">
        <w:rPr>
          <w:sz w:val="22"/>
        </w:rPr>
        <w:t>ceback questionnaire (if used).</w:t>
      </w:r>
    </w:p>
    <w:p w14:paraId="1F78E953" w14:textId="7BE3ED46" w:rsidR="0096015A" w:rsidRPr="00FB2A06" w:rsidRDefault="0096015A" w:rsidP="00553233">
      <w:pPr>
        <w:pStyle w:val="NoSpacing"/>
        <w:numPr>
          <w:ilvl w:val="0"/>
          <w:numId w:val="22"/>
        </w:numPr>
        <w:spacing w:after="120"/>
        <w:rPr>
          <w:sz w:val="22"/>
        </w:rPr>
      </w:pPr>
      <w:r w:rsidRPr="00FB2A06">
        <w:rPr>
          <w:sz w:val="22"/>
        </w:rPr>
        <w:t>Copies of invoices, bills of lading, daily inv</w:t>
      </w:r>
      <w:r w:rsidR="00B669B8" w:rsidRPr="00FB2A06">
        <w:rPr>
          <w:sz w:val="22"/>
        </w:rPr>
        <w:t>entories, and/or HACCP plan(s).</w:t>
      </w:r>
    </w:p>
    <w:p w14:paraId="7C9BC6AD" w14:textId="77777777" w:rsidR="0096015A" w:rsidRPr="00FB2A06" w:rsidRDefault="0096015A" w:rsidP="00553233">
      <w:pPr>
        <w:pStyle w:val="NoSpacing"/>
        <w:numPr>
          <w:ilvl w:val="0"/>
          <w:numId w:val="22"/>
        </w:numPr>
        <w:spacing w:after="120"/>
        <w:rPr>
          <w:sz w:val="22"/>
        </w:rPr>
      </w:pPr>
      <w:r w:rsidRPr="00FB2A06">
        <w:rPr>
          <w:sz w:val="22"/>
        </w:rPr>
        <w:t>Photos of relevant finding, including process flow and traceability elements (unique identifiers or codes).</w:t>
      </w:r>
    </w:p>
    <w:p w14:paraId="7F21DD85" w14:textId="77777777" w:rsidR="0096015A" w:rsidRPr="00FB2A06" w:rsidRDefault="0096015A" w:rsidP="00553233">
      <w:pPr>
        <w:pStyle w:val="NoSpacing"/>
        <w:numPr>
          <w:ilvl w:val="0"/>
          <w:numId w:val="22"/>
        </w:numPr>
        <w:spacing w:after="120"/>
        <w:rPr>
          <w:sz w:val="22"/>
        </w:rPr>
      </w:pPr>
      <w:r w:rsidRPr="00FB2A06">
        <w:rPr>
          <w:sz w:val="22"/>
        </w:rPr>
        <w:t>If onsite traceback takes place, a complete inspection report detailing the type and nature of records requested and supplied.</w:t>
      </w:r>
    </w:p>
    <w:p w14:paraId="62DC3621" w14:textId="4AD698F6" w:rsidR="00FB2A06" w:rsidRPr="00BB1F6D" w:rsidRDefault="0096015A" w:rsidP="00BB1F6D">
      <w:pPr>
        <w:pStyle w:val="NoSpacing"/>
        <w:numPr>
          <w:ilvl w:val="0"/>
          <w:numId w:val="22"/>
        </w:numPr>
        <w:spacing w:after="120"/>
        <w:rPr>
          <w:sz w:val="22"/>
        </w:rPr>
      </w:pPr>
      <w:r w:rsidRPr="00FB2A06">
        <w:rPr>
          <w:sz w:val="22"/>
        </w:rPr>
        <w:t>A completed questionnaire for each visit (if used).</w:t>
      </w:r>
    </w:p>
    <w:p w14:paraId="733C8C60" w14:textId="4A48610E" w:rsidR="0096015A" w:rsidRPr="00866316" w:rsidRDefault="00CB3641" w:rsidP="00553233">
      <w:pPr>
        <w:numPr>
          <w:ilvl w:val="2"/>
          <w:numId w:val="2"/>
        </w:numPr>
        <w:tabs>
          <w:tab w:val="left" w:pos="2160"/>
        </w:tabs>
        <w:spacing w:after="120" w:line="240" w:lineRule="auto"/>
        <w:rPr>
          <w:sz w:val="22"/>
          <w:szCs w:val="22"/>
        </w:rPr>
      </w:pPr>
      <w:r w:rsidRPr="00866316">
        <w:rPr>
          <w:sz w:val="22"/>
          <w:szCs w:val="22"/>
        </w:rPr>
        <w:t>Include c</w:t>
      </w:r>
      <w:r w:rsidR="0096015A" w:rsidRPr="00866316">
        <w:rPr>
          <w:sz w:val="22"/>
          <w:szCs w:val="22"/>
        </w:rPr>
        <w:t>opies of paperwork from each level of the distribution system</w:t>
      </w:r>
      <w:r w:rsidRPr="00866316">
        <w:rPr>
          <w:sz w:val="22"/>
          <w:szCs w:val="22"/>
        </w:rPr>
        <w:t xml:space="preserve"> (as possible)</w:t>
      </w:r>
      <w:r w:rsidR="0096015A" w:rsidRPr="00866316">
        <w:rPr>
          <w:sz w:val="22"/>
          <w:szCs w:val="22"/>
        </w:rPr>
        <w:t xml:space="preserve"> in the report</w:t>
      </w:r>
      <w:r w:rsidR="00F06DF2" w:rsidRPr="00866316">
        <w:rPr>
          <w:sz w:val="22"/>
          <w:szCs w:val="22"/>
        </w:rPr>
        <w:t xml:space="preserve"> if a regulatory traceback is completed</w:t>
      </w:r>
      <w:r w:rsidR="0096015A" w:rsidRPr="00866316">
        <w:rPr>
          <w:sz w:val="22"/>
          <w:szCs w:val="22"/>
        </w:rPr>
        <w:t>. For distributor-level investigations, request documentation regarding any onsite processing, packaging, and/or repacking of implicated product.</w:t>
      </w:r>
    </w:p>
    <w:p w14:paraId="262A98FC" w14:textId="07D22F5D" w:rsidR="0096015A" w:rsidRPr="00866316" w:rsidRDefault="0096015A" w:rsidP="00553233">
      <w:pPr>
        <w:numPr>
          <w:ilvl w:val="2"/>
          <w:numId w:val="2"/>
        </w:numPr>
        <w:tabs>
          <w:tab w:val="left" w:pos="2160"/>
        </w:tabs>
        <w:spacing w:after="120" w:line="240" w:lineRule="auto"/>
        <w:rPr>
          <w:sz w:val="22"/>
          <w:szCs w:val="22"/>
        </w:rPr>
      </w:pPr>
      <w:r w:rsidRPr="00866316">
        <w:rPr>
          <w:sz w:val="22"/>
          <w:szCs w:val="22"/>
        </w:rPr>
        <w:t xml:space="preserve">Verify label and product information with invoices and shipping receipts for the time period in question. Collect product information (labeling, lot codes, etc.) for the product that was used during the outbreak exposure time period.  </w:t>
      </w:r>
    </w:p>
    <w:p w14:paraId="4CBEBEF4" w14:textId="471A000F" w:rsidR="00DB1415" w:rsidRPr="00866316" w:rsidRDefault="0096015A" w:rsidP="00553233">
      <w:pPr>
        <w:numPr>
          <w:ilvl w:val="2"/>
          <w:numId w:val="2"/>
        </w:numPr>
        <w:tabs>
          <w:tab w:val="left" w:pos="2160"/>
        </w:tabs>
        <w:spacing w:after="120" w:line="240" w:lineRule="auto"/>
        <w:rPr>
          <w:sz w:val="22"/>
          <w:szCs w:val="22"/>
        </w:rPr>
      </w:pPr>
      <w:r w:rsidRPr="00866316">
        <w:rPr>
          <w:sz w:val="22"/>
          <w:szCs w:val="22"/>
        </w:rPr>
        <w:t>Verify any hand written comments and marks on the documents and their meaning/significance.</w:t>
      </w:r>
    </w:p>
    <w:p w14:paraId="596480EF" w14:textId="45555B04" w:rsidR="00A23F42" w:rsidRPr="00866316" w:rsidRDefault="00DB1415" w:rsidP="00553233">
      <w:pPr>
        <w:numPr>
          <w:ilvl w:val="2"/>
          <w:numId w:val="2"/>
        </w:numPr>
        <w:tabs>
          <w:tab w:val="left" w:pos="2160"/>
        </w:tabs>
        <w:spacing w:after="120" w:line="240" w:lineRule="auto"/>
        <w:rPr>
          <w:sz w:val="22"/>
          <w:szCs w:val="22"/>
        </w:rPr>
      </w:pPr>
      <w:r w:rsidRPr="00866316">
        <w:rPr>
          <w:sz w:val="22"/>
          <w:szCs w:val="22"/>
        </w:rPr>
        <w:t>Share trace</w:t>
      </w:r>
      <w:r w:rsidR="00033E60" w:rsidRPr="00866316">
        <w:rPr>
          <w:sz w:val="22"/>
          <w:szCs w:val="22"/>
        </w:rPr>
        <w:t>back</w:t>
      </w:r>
      <w:r w:rsidRPr="00866316">
        <w:rPr>
          <w:sz w:val="22"/>
          <w:szCs w:val="22"/>
        </w:rPr>
        <w:t xml:space="preserve"> information with all involved agencies</w:t>
      </w:r>
      <w:r w:rsidR="00B669B8" w:rsidRPr="00866316">
        <w:rPr>
          <w:sz w:val="22"/>
          <w:szCs w:val="22"/>
        </w:rPr>
        <w:t>, including FDA</w:t>
      </w:r>
      <w:r w:rsidR="00B669B8">
        <w:rPr>
          <w:sz w:val="22"/>
          <w:szCs w:val="22"/>
        </w:rPr>
        <w:t xml:space="preserve"> and USDA</w:t>
      </w:r>
      <w:r w:rsidR="00B669B8" w:rsidRPr="00866316">
        <w:rPr>
          <w:sz w:val="22"/>
          <w:szCs w:val="22"/>
        </w:rPr>
        <w:t xml:space="preserve">. </w:t>
      </w:r>
      <w:r w:rsidR="00B669B8">
        <w:rPr>
          <w:sz w:val="22"/>
          <w:szCs w:val="22"/>
        </w:rPr>
        <w:t xml:space="preserve">Note that </w:t>
      </w:r>
      <w:r w:rsidR="00B669B8" w:rsidRPr="00866316">
        <w:rPr>
          <w:sz w:val="22"/>
          <w:szCs w:val="22"/>
        </w:rPr>
        <w:t xml:space="preserve">FDA is responsible for sharing </w:t>
      </w:r>
      <w:r w:rsidR="00B669B8">
        <w:rPr>
          <w:sz w:val="22"/>
          <w:szCs w:val="22"/>
        </w:rPr>
        <w:t xml:space="preserve">documentation with </w:t>
      </w:r>
      <w:r w:rsidR="00B669B8" w:rsidRPr="00866316">
        <w:rPr>
          <w:sz w:val="22"/>
          <w:szCs w:val="22"/>
        </w:rPr>
        <w:t>CDC.</w:t>
      </w:r>
    </w:p>
    <w:p w14:paraId="6507028B" w14:textId="3889E4A3" w:rsidR="0096015A" w:rsidRPr="00866316" w:rsidRDefault="00F06DF2" w:rsidP="00553233">
      <w:pPr>
        <w:pStyle w:val="ListParagraph"/>
        <w:numPr>
          <w:ilvl w:val="1"/>
          <w:numId w:val="2"/>
        </w:numPr>
        <w:spacing w:after="120" w:line="240" w:lineRule="auto"/>
        <w:contextualSpacing w:val="0"/>
        <w:rPr>
          <w:b/>
          <w:sz w:val="22"/>
          <w:szCs w:val="22"/>
        </w:rPr>
      </w:pPr>
      <w:r w:rsidRPr="00866316">
        <w:rPr>
          <w:b/>
          <w:sz w:val="22"/>
          <w:szCs w:val="22"/>
        </w:rPr>
        <w:t xml:space="preserve">Conduct </w:t>
      </w:r>
      <w:r w:rsidR="0096015A" w:rsidRPr="00866316">
        <w:rPr>
          <w:b/>
          <w:sz w:val="22"/>
          <w:szCs w:val="22"/>
        </w:rPr>
        <w:t xml:space="preserve">Traceback Analysis – RRT </w:t>
      </w:r>
      <w:r w:rsidR="00CB3641" w:rsidRPr="00866316">
        <w:rPr>
          <w:b/>
          <w:sz w:val="22"/>
          <w:szCs w:val="22"/>
        </w:rPr>
        <w:t>Coordinator</w:t>
      </w:r>
    </w:p>
    <w:p w14:paraId="58F970F3" w14:textId="77777777" w:rsidR="0096015A" w:rsidRPr="00866316" w:rsidRDefault="0096015A" w:rsidP="00553233">
      <w:pPr>
        <w:pStyle w:val="ListParagraph"/>
        <w:numPr>
          <w:ilvl w:val="2"/>
          <w:numId w:val="2"/>
        </w:numPr>
        <w:spacing w:after="120" w:line="240" w:lineRule="auto"/>
        <w:contextualSpacing w:val="0"/>
        <w:rPr>
          <w:b/>
          <w:sz w:val="22"/>
          <w:szCs w:val="22"/>
        </w:rPr>
      </w:pPr>
      <w:r w:rsidRPr="00866316">
        <w:rPr>
          <w:sz w:val="22"/>
          <w:szCs w:val="22"/>
        </w:rPr>
        <w:t>Analyze and discuss the data from each level of the investigation (example: retail, distribution, production) before continuing the investigation to the next level.</w:t>
      </w:r>
    </w:p>
    <w:p w14:paraId="746F0E0A" w14:textId="77777777" w:rsidR="0096015A" w:rsidRPr="00866316"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866316">
        <w:rPr>
          <w:sz w:val="22"/>
          <w:szCs w:val="22"/>
        </w:rPr>
        <w:lastRenderedPageBreak/>
        <w:t>Determine which shipments received at the establishment could have been used to prepare the implicated food item.</w:t>
      </w:r>
    </w:p>
    <w:p w14:paraId="6EB97C98" w14:textId="54F46BD1" w:rsidR="00DB1415" w:rsidRPr="00866316" w:rsidRDefault="00DB1415" w:rsidP="00553233">
      <w:pPr>
        <w:numPr>
          <w:ilvl w:val="2"/>
          <w:numId w:val="2"/>
        </w:numPr>
        <w:tabs>
          <w:tab w:val="left" w:pos="2160"/>
        </w:tabs>
        <w:spacing w:after="120" w:line="240" w:lineRule="auto"/>
        <w:rPr>
          <w:sz w:val="22"/>
          <w:szCs w:val="22"/>
        </w:rPr>
      </w:pPr>
      <w:r w:rsidRPr="00866316">
        <w:rPr>
          <w:sz w:val="22"/>
          <w:szCs w:val="22"/>
        </w:rPr>
        <w:t>Share traceback analysis with all involved agencies, including FDA</w:t>
      </w:r>
      <w:r w:rsidR="00B669B8">
        <w:rPr>
          <w:sz w:val="22"/>
          <w:szCs w:val="22"/>
        </w:rPr>
        <w:t xml:space="preserve"> and USDA</w:t>
      </w:r>
      <w:r w:rsidRPr="00866316">
        <w:rPr>
          <w:sz w:val="22"/>
          <w:szCs w:val="22"/>
        </w:rPr>
        <w:t xml:space="preserve">. </w:t>
      </w:r>
      <w:r w:rsidR="00B669B8">
        <w:rPr>
          <w:sz w:val="22"/>
          <w:szCs w:val="22"/>
        </w:rPr>
        <w:t xml:space="preserve">Note that </w:t>
      </w:r>
      <w:r w:rsidRPr="00866316">
        <w:rPr>
          <w:sz w:val="22"/>
          <w:szCs w:val="22"/>
        </w:rPr>
        <w:t xml:space="preserve">FDA is responsible for sharing </w:t>
      </w:r>
      <w:r w:rsidR="00B669B8">
        <w:rPr>
          <w:sz w:val="22"/>
          <w:szCs w:val="22"/>
        </w:rPr>
        <w:t xml:space="preserve">documentation with </w:t>
      </w:r>
      <w:r w:rsidRPr="00866316">
        <w:rPr>
          <w:sz w:val="22"/>
          <w:szCs w:val="22"/>
        </w:rPr>
        <w:t>CDC.</w:t>
      </w:r>
    </w:p>
    <w:p w14:paraId="5CEDD658" w14:textId="7C4D3C23" w:rsidR="0096015A" w:rsidRPr="00866316" w:rsidRDefault="00F06DF2" w:rsidP="00553233">
      <w:pPr>
        <w:pStyle w:val="ListParagraph"/>
        <w:numPr>
          <w:ilvl w:val="1"/>
          <w:numId w:val="2"/>
        </w:numPr>
        <w:spacing w:after="120" w:line="240" w:lineRule="auto"/>
        <w:contextualSpacing w:val="0"/>
        <w:rPr>
          <w:b/>
          <w:sz w:val="22"/>
          <w:szCs w:val="22"/>
        </w:rPr>
      </w:pPr>
      <w:r w:rsidRPr="00866316">
        <w:rPr>
          <w:b/>
          <w:sz w:val="22"/>
          <w:szCs w:val="22"/>
        </w:rPr>
        <w:t xml:space="preserve">Initiate a </w:t>
      </w:r>
      <w:r w:rsidRPr="00866316">
        <w:rPr>
          <w:b/>
          <w:smallCaps/>
          <w:sz w:val="22"/>
          <w:szCs w:val="22"/>
        </w:rPr>
        <w:t>traceforward investigation</w:t>
      </w:r>
      <w:r w:rsidR="0096015A" w:rsidRPr="00866316">
        <w:rPr>
          <w:b/>
          <w:sz w:val="22"/>
          <w:szCs w:val="22"/>
        </w:rPr>
        <w:t xml:space="preserve">– RRT </w:t>
      </w:r>
      <w:r w:rsidR="00CB3641" w:rsidRPr="00866316">
        <w:rPr>
          <w:b/>
          <w:sz w:val="22"/>
          <w:szCs w:val="22"/>
        </w:rPr>
        <w:t>Coordinator</w:t>
      </w:r>
    </w:p>
    <w:p w14:paraId="2B44C304" w14:textId="7FA66221" w:rsidR="0096015A" w:rsidRPr="00866316" w:rsidRDefault="00F06DF2" w:rsidP="00553233">
      <w:pPr>
        <w:pStyle w:val="ListParagraph"/>
        <w:numPr>
          <w:ilvl w:val="2"/>
          <w:numId w:val="2"/>
        </w:numPr>
        <w:spacing w:after="120" w:line="240" w:lineRule="auto"/>
        <w:contextualSpacing w:val="0"/>
        <w:rPr>
          <w:sz w:val="22"/>
          <w:szCs w:val="22"/>
        </w:rPr>
      </w:pPr>
      <w:r w:rsidRPr="00866316">
        <w:rPr>
          <w:sz w:val="22"/>
          <w:szCs w:val="22"/>
        </w:rPr>
        <w:t>I</w:t>
      </w:r>
      <w:r w:rsidR="0096015A" w:rsidRPr="00866316">
        <w:rPr>
          <w:sz w:val="22"/>
          <w:szCs w:val="22"/>
        </w:rPr>
        <w:t>nitiate a traceforward investigation</w:t>
      </w:r>
      <w:r w:rsidRPr="00866316">
        <w:rPr>
          <w:sz w:val="22"/>
          <w:szCs w:val="22"/>
        </w:rPr>
        <w:t xml:space="preserve"> when the source of contamination is identified</w:t>
      </w:r>
      <w:r w:rsidR="0096015A" w:rsidRPr="00866316">
        <w:rPr>
          <w:sz w:val="22"/>
          <w:szCs w:val="22"/>
        </w:rPr>
        <w:t>. Note that a traceforward investigation may be initiated prior to completion of a traceback, though this is not routinely advised.</w:t>
      </w:r>
    </w:p>
    <w:p w14:paraId="07FA2A27" w14:textId="2B06CC1B" w:rsidR="0096015A" w:rsidRPr="00866316" w:rsidRDefault="0096015A" w:rsidP="00553233">
      <w:pPr>
        <w:pStyle w:val="ListParagraph"/>
        <w:numPr>
          <w:ilvl w:val="2"/>
          <w:numId w:val="2"/>
        </w:numPr>
        <w:spacing w:after="120" w:line="240" w:lineRule="auto"/>
        <w:contextualSpacing w:val="0"/>
        <w:rPr>
          <w:b/>
          <w:sz w:val="22"/>
          <w:szCs w:val="22"/>
        </w:rPr>
      </w:pPr>
      <w:r w:rsidRPr="00866316">
        <w:rPr>
          <w:sz w:val="22"/>
          <w:szCs w:val="22"/>
        </w:rPr>
        <w:t>If the traceforward investigation is occurring as part of a recall follow-up or recall effectiveness check assignment, follow procedures in</w:t>
      </w:r>
      <w:r w:rsidR="009F279C">
        <w:rPr>
          <w:sz w:val="22"/>
          <w:szCs w:val="22"/>
        </w:rPr>
        <w:t xml:space="preserve"> the</w:t>
      </w:r>
      <w:r w:rsidRPr="00866316">
        <w:rPr>
          <w:sz w:val="22"/>
          <w:szCs w:val="22"/>
        </w:rPr>
        <w:t xml:space="preserve"> </w:t>
      </w:r>
      <w:r w:rsidRPr="00866316">
        <w:rPr>
          <w:i/>
          <w:sz w:val="22"/>
          <w:szCs w:val="22"/>
        </w:rPr>
        <w:t>Inspection Recall Removal SOP</w:t>
      </w:r>
      <w:r w:rsidRPr="00866316">
        <w:rPr>
          <w:sz w:val="22"/>
          <w:szCs w:val="22"/>
        </w:rPr>
        <w:t xml:space="preserve"> or </w:t>
      </w:r>
      <w:r w:rsidRPr="00866316">
        <w:rPr>
          <w:i/>
          <w:sz w:val="22"/>
          <w:szCs w:val="22"/>
        </w:rPr>
        <w:t>Recall Effectiveness Check SOP</w:t>
      </w:r>
      <w:r w:rsidR="004D0B35" w:rsidRPr="00AC724D">
        <w:rPr>
          <w:sz w:val="22"/>
          <w:szCs w:val="22"/>
        </w:rPr>
        <w:t>, respectively</w:t>
      </w:r>
      <w:r w:rsidRPr="00866316">
        <w:rPr>
          <w:sz w:val="22"/>
          <w:szCs w:val="22"/>
        </w:rPr>
        <w:t xml:space="preserve">. </w:t>
      </w:r>
    </w:p>
    <w:p w14:paraId="232FC867" w14:textId="58D242C6" w:rsidR="0096015A" w:rsidRPr="00866316" w:rsidRDefault="00BB607A" w:rsidP="00553233">
      <w:pPr>
        <w:pStyle w:val="ListParagraph"/>
        <w:numPr>
          <w:ilvl w:val="2"/>
          <w:numId w:val="2"/>
        </w:numPr>
        <w:spacing w:after="120" w:line="240" w:lineRule="auto"/>
        <w:contextualSpacing w:val="0"/>
        <w:rPr>
          <w:sz w:val="22"/>
          <w:szCs w:val="22"/>
        </w:rPr>
      </w:pPr>
      <w:r>
        <w:rPr>
          <w:sz w:val="22"/>
          <w:szCs w:val="22"/>
        </w:rPr>
        <w:t xml:space="preserve">Work with Program Supervisors and </w:t>
      </w:r>
      <w:r w:rsidR="00D8731E" w:rsidRPr="00AC724D">
        <w:rPr>
          <w:sz w:val="22"/>
          <w:szCs w:val="22"/>
        </w:rPr>
        <w:t>Program Management to i</w:t>
      </w:r>
      <w:r w:rsidR="0096015A" w:rsidRPr="00866316">
        <w:rPr>
          <w:sz w:val="22"/>
          <w:szCs w:val="22"/>
        </w:rPr>
        <w:t>dentify the staff person or people who will visit the facility</w:t>
      </w:r>
      <w:r w:rsidR="00F06DF2" w:rsidRPr="00866316">
        <w:rPr>
          <w:sz w:val="22"/>
          <w:szCs w:val="22"/>
        </w:rPr>
        <w:t xml:space="preserve"> if any onsite traceforward actions are determined to be appropriate</w:t>
      </w:r>
      <w:r w:rsidR="00D8731E" w:rsidRPr="00AC724D">
        <w:rPr>
          <w:sz w:val="22"/>
          <w:szCs w:val="22"/>
        </w:rPr>
        <w:t xml:space="preserve">. </w:t>
      </w:r>
      <w:r w:rsidR="0096015A" w:rsidRPr="00866316">
        <w:rPr>
          <w:sz w:val="22"/>
          <w:szCs w:val="22"/>
        </w:rPr>
        <w:t>This may include the RRT Coordinator, other RRT staff, and/or the facility inspector. If RRT staff is unavailable, provide background and data request information to the facility inspector before the onsite visit.</w:t>
      </w:r>
    </w:p>
    <w:p w14:paraId="5D214181" w14:textId="77777777" w:rsidR="004A19A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Collect records for the timeframe of interest, which should include the timeframe that the contaminated product was being distributed. Examples of records to be collected include, but are not limited to</w:t>
      </w:r>
      <w:r w:rsidR="00087D49" w:rsidRPr="00866316">
        <w:rPr>
          <w:sz w:val="22"/>
          <w:szCs w:val="22"/>
        </w:rPr>
        <w:t xml:space="preserve"> the list </w:t>
      </w:r>
      <w:r w:rsidR="004A19AA" w:rsidRPr="00866316">
        <w:rPr>
          <w:sz w:val="22"/>
          <w:szCs w:val="22"/>
        </w:rPr>
        <w:t>outlined</w:t>
      </w:r>
      <w:r w:rsidR="00087D49" w:rsidRPr="00866316">
        <w:rPr>
          <w:sz w:val="22"/>
          <w:szCs w:val="22"/>
        </w:rPr>
        <w:t xml:space="preserve"> in 6.2.2.</w:t>
      </w:r>
    </w:p>
    <w:p w14:paraId="32DFE2FA" w14:textId="709183E1" w:rsidR="0096015A" w:rsidRPr="00866316" w:rsidRDefault="0096015A" w:rsidP="00553233">
      <w:pPr>
        <w:pStyle w:val="ListParagraph"/>
        <w:numPr>
          <w:ilvl w:val="2"/>
          <w:numId w:val="2"/>
        </w:numPr>
        <w:spacing w:after="120" w:line="240" w:lineRule="auto"/>
        <w:contextualSpacing w:val="0"/>
        <w:rPr>
          <w:sz w:val="22"/>
          <w:szCs w:val="22"/>
        </w:rPr>
      </w:pPr>
      <w:r w:rsidRPr="00866316">
        <w:rPr>
          <w:sz w:val="22"/>
          <w:szCs w:val="22"/>
        </w:rPr>
        <w:t>Determine product-ordering practices</w:t>
      </w:r>
      <w:r w:rsidR="004A19AA" w:rsidRPr="00866316">
        <w:rPr>
          <w:sz w:val="22"/>
          <w:szCs w:val="22"/>
        </w:rPr>
        <w:t xml:space="preserve"> as outlined in 6.3.3.</w:t>
      </w:r>
    </w:p>
    <w:p w14:paraId="52135035" w14:textId="3F66BBA1" w:rsidR="0096015A" w:rsidRPr="00DB3162" w:rsidRDefault="00F06DF2" w:rsidP="00553233">
      <w:pPr>
        <w:pStyle w:val="ListParagraph"/>
        <w:numPr>
          <w:ilvl w:val="1"/>
          <w:numId w:val="2"/>
        </w:numPr>
        <w:spacing w:after="120" w:line="240" w:lineRule="auto"/>
        <w:contextualSpacing w:val="0"/>
        <w:rPr>
          <w:b/>
          <w:sz w:val="22"/>
          <w:szCs w:val="22"/>
        </w:rPr>
      </w:pPr>
      <w:r w:rsidRPr="00866316">
        <w:rPr>
          <w:b/>
          <w:sz w:val="22"/>
          <w:szCs w:val="22"/>
        </w:rPr>
        <w:t>Complete</w:t>
      </w:r>
      <w:r w:rsidR="0096015A" w:rsidRPr="00866316">
        <w:rPr>
          <w:b/>
          <w:sz w:val="22"/>
          <w:szCs w:val="22"/>
        </w:rPr>
        <w:t xml:space="preserve"> a</w:t>
      </w:r>
      <w:r w:rsidRPr="00866316">
        <w:rPr>
          <w:b/>
          <w:smallCaps/>
          <w:sz w:val="22"/>
          <w:szCs w:val="22"/>
        </w:rPr>
        <w:t xml:space="preserve"> traceforward investigation</w:t>
      </w:r>
      <w:r w:rsidR="004E031B" w:rsidRPr="00AC724D">
        <w:rPr>
          <w:b/>
          <w:smallCaps/>
          <w:sz w:val="22"/>
          <w:szCs w:val="22"/>
        </w:rPr>
        <w:t xml:space="preserve"> </w:t>
      </w:r>
      <w:r w:rsidR="0096015A" w:rsidRPr="00DB3162">
        <w:rPr>
          <w:b/>
          <w:sz w:val="22"/>
          <w:szCs w:val="22"/>
        </w:rPr>
        <w:t xml:space="preserve">– RRT </w:t>
      </w:r>
      <w:r w:rsidR="000231B2" w:rsidRPr="00DB3162">
        <w:rPr>
          <w:b/>
          <w:sz w:val="22"/>
          <w:szCs w:val="22"/>
        </w:rPr>
        <w:t>Coordinator</w:t>
      </w:r>
    </w:p>
    <w:p w14:paraId="68886971" w14:textId="3F918AB7" w:rsidR="0096015A" w:rsidRPr="00BF615E" w:rsidRDefault="00F06DF2" w:rsidP="00553233">
      <w:pPr>
        <w:pStyle w:val="ListParagraph"/>
        <w:numPr>
          <w:ilvl w:val="2"/>
          <w:numId w:val="2"/>
        </w:numPr>
        <w:spacing w:after="120" w:line="240" w:lineRule="auto"/>
        <w:contextualSpacing w:val="0"/>
        <w:rPr>
          <w:sz w:val="22"/>
          <w:szCs w:val="22"/>
        </w:rPr>
      </w:pPr>
      <w:r w:rsidRPr="00DB3162">
        <w:rPr>
          <w:sz w:val="22"/>
          <w:szCs w:val="22"/>
        </w:rPr>
        <w:t>C</w:t>
      </w:r>
      <w:r w:rsidR="0096015A" w:rsidRPr="00DB3162">
        <w:rPr>
          <w:sz w:val="22"/>
          <w:szCs w:val="22"/>
        </w:rPr>
        <w:t>reate a summary of information gathered</w:t>
      </w:r>
      <w:r w:rsidRPr="00DB3162">
        <w:rPr>
          <w:sz w:val="22"/>
          <w:szCs w:val="22"/>
        </w:rPr>
        <w:t xml:space="preserve"> upon receipt of requested traceforward documentation</w:t>
      </w:r>
      <w:r w:rsidR="0096015A" w:rsidRPr="00DB3162">
        <w:rPr>
          <w:sz w:val="22"/>
          <w:szCs w:val="22"/>
        </w:rPr>
        <w:t>. This includes</w:t>
      </w:r>
      <w:r w:rsidR="00CE5F90" w:rsidRPr="00DB3162">
        <w:rPr>
          <w:sz w:val="22"/>
          <w:szCs w:val="22"/>
        </w:rPr>
        <w:t xml:space="preserve"> the list summarized in 6.7.3.</w:t>
      </w:r>
    </w:p>
    <w:p w14:paraId="5442105B" w14:textId="77777777" w:rsidR="0096015A" w:rsidRPr="00DB3162" w:rsidRDefault="0096015A" w:rsidP="00553233">
      <w:pPr>
        <w:pStyle w:val="ListParagraph"/>
        <w:numPr>
          <w:ilvl w:val="2"/>
          <w:numId w:val="2"/>
        </w:numPr>
        <w:spacing w:after="120" w:line="240" w:lineRule="auto"/>
        <w:contextualSpacing w:val="0"/>
        <w:rPr>
          <w:b/>
          <w:sz w:val="22"/>
          <w:szCs w:val="22"/>
        </w:rPr>
      </w:pPr>
      <w:r w:rsidRPr="00DB3162">
        <w:rPr>
          <w:sz w:val="22"/>
          <w:szCs w:val="22"/>
        </w:rPr>
        <w:t>Analyze and discuss the data from each level of the investigation (example: retail, distribution, production) before continuing the investigation to the next level.</w:t>
      </w:r>
    </w:p>
    <w:p w14:paraId="057A5A04" w14:textId="77777777" w:rsidR="0096015A"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Determine which shipments received at the establishment could have been used to prepare the implicated food item.</w:t>
      </w:r>
    </w:p>
    <w:p w14:paraId="41DBEE98" w14:textId="77777777" w:rsidR="00DB1415"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Identify all product types that potentially became contaminated from the original source and where these contaminated products were distributed and sold.</w:t>
      </w:r>
    </w:p>
    <w:p w14:paraId="68613F93" w14:textId="14158E2F" w:rsidR="00DB1415" w:rsidRPr="00DB3162" w:rsidRDefault="00DB1415" w:rsidP="00553233">
      <w:pPr>
        <w:numPr>
          <w:ilvl w:val="2"/>
          <w:numId w:val="2"/>
        </w:numPr>
        <w:tabs>
          <w:tab w:val="left" w:pos="2160"/>
        </w:tabs>
        <w:spacing w:after="120" w:line="240" w:lineRule="auto"/>
        <w:rPr>
          <w:sz w:val="22"/>
          <w:szCs w:val="22"/>
        </w:rPr>
      </w:pPr>
      <w:r w:rsidRPr="00DB3162">
        <w:rPr>
          <w:sz w:val="22"/>
          <w:szCs w:val="22"/>
        </w:rPr>
        <w:t>Share traceforward information with all involved agencies, including FDA</w:t>
      </w:r>
      <w:r w:rsidR="005D47F3">
        <w:rPr>
          <w:sz w:val="22"/>
          <w:szCs w:val="22"/>
        </w:rPr>
        <w:t xml:space="preserve"> and USDA</w:t>
      </w:r>
      <w:r w:rsidRPr="00DB3162">
        <w:rPr>
          <w:sz w:val="22"/>
          <w:szCs w:val="22"/>
        </w:rPr>
        <w:t xml:space="preserve">. </w:t>
      </w:r>
    </w:p>
    <w:p w14:paraId="75D0DA0B" w14:textId="645426DF" w:rsidR="0096015A" w:rsidRPr="00DB3162" w:rsidRDefault="0096015A" w:rsidP="00553233">
      <w:pPr>
        <w:pStyle w:val="ListParagraph"/>
        <w:numPr>
          <w:ilvl w:val="1"/>
          <w:numId w:val="2"/>
        </w:numPr>
        <w:tabs>
          <w:tab w:val="left" w:pos="1440"/>
          <w:tab w:val="left" w:pos="2160"/>
        </w:tabs>
        <w:spacing w:after="120" w:line="240" w:lineRule="auto"/>
        <w:contextualSpacing w:val="0"/>
        <w:rPr>
          <w:b/>
          <w:sz w:val="22"/>
          <w:szCs w:val="22"/>
        </w:rPr>
      </w:pPr>
      <w:r w:rsidRPr="00DB3162">
        <w:rPr>
          <w:b/>
          <w:sz w:val="22"/>
          <w:szCs w:val="22"/>
        </w:rPr>
        <w:t xml:space="preserve">Traceback and Traceforward Investigations – RRT </w:t>
      </w:r>
      <w:r w:rsidR="000231B2" w:rsidRPr="00DB3162">
        <w:rPr>
          <w:b/>
          <w:sz w:val="22"/>
          <w:szCs w:val="22"/>
        </w:rPr>
        <w:t>Investigator/Analyst</w:t>
      </w:r>
    </w:p>
    <w:p w14:paraId="3EE58878" w14:textId="23848764" w:rsidR="000231B2" w:rsidRPr="004842FD"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Assist the RRT Coordinator with completion of traceback and traceforward investigations. By request of the RO Supervisor or RRT Coordinator, this may include, but is not limited to the following:</w:t>
      </w:r>
    </w:p>
    <w:p w14:paraId="71ECC5CF" w14:textId="46CD5A25" w:rsidR="0096015A" w:rsidRPr="00FB2A06" w:rsidRDefault="00F103EE" w:rsidP="00553233">
      <w:pPr>
        <w:pStyle w:val="NoSpacing"/>
        <w:numPr>
          <w:ilvl w:val="0"/>
          <w:numId w:val="24"/>
        </w:numPr>
        <w:spacing w:after="120"/>
        <w:rPr>
          <w:sz w:val="22"/>
          <w:szCs w:val="22"/>
        </w:rPr>
      </w:pPr>
      <w:r w:rsidRPr="00FB2A06">
        <w:rPr>
          <w:sz w:val="22"/>
          <w:szCs w:val="22"/>
        </w:rPr>
        <w:t>Creating</w:t>
      </w:r>
      <w:r w:rsidR="0096015A" w:rsidRPr="00FB2A06">
        <w:rPr>
          <w:sz w:val="22"/>
          <w:szCs w:val="22"/>
        </w:rPr>
        <w:t xml:space="preserve"> summaries of the outbreak or investigations,</w:t>
      </w:r>
    </w:p>
    <w:p w14:paraId="236D8BB0" w14:textId="6FA727A3" w:rsidR="0096015A" w:rsidRPr="00FB2A06" w:rsidRDefault="0096015A" w:rsidP="00553233">
      <w:pPr>
        <w:pStyle w:val="NoSpacing"/>
        <w:numPr>
          <w:ilvl w:val="0"/>
          <w:numId w:val="24"/>
        </w:numPr>
        <w:spacing w:after="120"/>
        <w:rPr>
          <w:sz w:val="22"/>
          <w:szCs w:val="22"/>
        </w:rPr>
      </w:pPr>
      <w:r w:rsidRPr="00FB2A06">
        <w:rPr>
          <w:sz w:val="22"/>
          <w:szCs w:val="22"/>
        </w:rPr>
        <w:t>Organiz</w:t>
      </w:r>
      <w:r w:rsidR="00F103EE" w:rsidRPr="00FB2A06">
        <w:rPr>
          <w:sz w:val="22"/>
          <w:szCs w:val="22"/>
        </w:rPr>
        <w:t>ing</w:t>
      </w:r>
      <w:r w:rsidRPr="00FB2A06">
        <w:rPr>
          <w:sz w:val="22"/>
          <w:szCs w:val="22"/>
        </w:rPr>
        <w:t xml:space="preserve"> and recording documentation collected during a traceback or traceforward information,</w:t>
      </w:r>
    </w:p>
    <w:p w14:paraId="3C94B195" w14:textId="051D17FC" w:rsidR="0096015A" w:rsidRPr="00FB2A06" w:rsidRDefault="0096015A" w:rsidP="00553233">
      <w:pPr>
        <w:pStyle w:val="NoSpacing"/>
        <w:numPr>
          <w:ilvl w:val="0"/>
          <w:numId w:val="24"/>
        </w:numPr>
        <w:spacing w:after="120"/>
        <w:rPr>
          <w:sz w:val="22"/>
          <w:szCs w:val="22"/>
        </w:rPr>
      </w:pPr>
      <w:r w:rsidRPr="00FB2A06">
        <w:rPr>
          <w:sz w:val="22"/>
          <w:szCs w:val="22"/>
        </w:rPr>
        <w:lastRenderedPageBreak/>
        <w:t>Provid</w:t>
      </w:r>
      <w:r w:rsidR="00F103EE" w:rsidRPr="00FB2A06">
        <w:rPr>
          <w:sz w:val="22"/>
          <w:szCs w:val="22"/>
        </w:rPr>
        <w:t>ing</w:t>
      </w:r>
      <w:r w:rsidRPr="00FB2A06">
        <w:rPr>
          <w:sz w:val="22"/>
          <w:szCs w:val="22"/>
        </w:rPr>
        <w:t xml:space="preserve"> information to inspectors conducting onsite traceback or traceforward data collection (including</w:t>
      </w:r>
      <w:r w:rsidR="004E031B" w:rsidRPr="00FB2A06">
        <w:rPr>
          <w:sz w:val="22"/>
          <w:szCs w:val="22"/>
        </w:rPr>
        <w:t xml:space="preserve"> the</w:t>
      </w:r>
      <w:r w:rsidRPr="00FB2A06">
        <w:rPr>
          <w:sz w:val="22"/>
          <w:szCs w:val="22"/>
        </w:rPr>
        <w:t xml:space="preserve"> </w:t>
      </w:r>
      <w:r w:rsidR="004E031B" w:rsidRPr="00FB2A06">
        <w:rPr>
          <w:i/>
          <w:sz w:val="22"/>
          <w:szCs w:val="22"/>
        </w:rPr>
        <w:t>Traceback Information Gathering Worksheet</w:t>
      </w:r>
      <w:r w:rsidRPr="00FB2A06">
        <w:rPr>
          <w:sz w:val="22"/>
          <w:szCs w:val="22"/>
        </w:rPr>
        <w:t>),</w:t>
      </w:r>
    </w:p>
    <w:p w14:paraId="2F6D8862" w14:textId="4972DC39" w:rsidR="0096015A" w:rsidRPr="00FB2A06" w:rsidRDefault="0096015A" w:rsidP="00553233">
      <w:pPr>
        <w:pStyle w:val="NoSpacing"/>
        <w:numPr>
          <w:ilvl w:val="0"/>
          <w:numId w:val="24"/>
        </w:numPr>
        <w:spacing w:after="120"/>
        <w:rPr>
          <w:sz w:val="22"/>
          <w:szCs w:val="22"/>
        </w:rPr>
      </w:pPr>
      <w:r w:rsidRPr="00FB2A06">
        <w:rPr>
          <w:sz w:val="22"/>
          <w:szCs w:val="22"/>
        </w:rPr>
        <w:t>Visit</w:t>
      </w:r>
      <w:r w:rsidR="00F103EE" w:rsidRPr="00FB2A06">
        <w:rPr>
          <w:sz w:val="22"/>
          <w:szCs w:val="22"/>
        </w:rPr>
        <w:t>ing</w:t>
      </w:r>
      <w:r w:rsidRPr="00FB2A06">
        <w:rPr>
          <w:sz w:val="22"/>
          <w:szCs w:val="22"/>
        </w:rPr>
        <w:t xml:space="preserve"> the firm with other FFSD or RRT staff to complete an onsite traceback or traceforward,</w:t>
      </w:r>
    </w:p>
    <w:p w14:paraId="1815D69E" w14:textId="6DBA1711" w:rsidR="0096015A" w:rsidRPr="00FB2A06" w:rsidRDefault="0096015A" w:rsidP="00553233">
      <w:pPr>
        <w:pStyle w:val="NoSpacing"/>
        <w:numPr>
          <w:ilvl w:val="0"/>
          <w:numId w:val="24"/>
        </w:numPr>
        <w:spacing w:after="120"/>
        <w:rPr>
          <w:sz w:val="22"/>
          <w:szCs w:val="22"/>
        </w:rPr>
      </w:pPr>
      <w:r w:rsidRPr="00FB2A06">
        <w:rPr>
          <w:sz w:val="22"/>
          <w:szCs w:val="22"/>
        </w:rPr>
        <w:t>Conduct</w:t>
      </w:r>
      <w:r w:rsidR="00F103EE" w:rsidRPr="00FB2A06">
        <w:rPr>
          <w:sz w:val="22"/>
          <w:szCs w:val="22"/>
        </w:rPr>
        <w:t>ing</w:t>
      </w:r>
      <w:r w:rsidRPr="00FB2A06">
        <w:rPr>
          <w:sz w:val="22"/>
          <w:szCs w:val="22"/>
        </w:rPr>
        <w:t xml:space="preserve"> telephone traceback or traceforward,</w:t>
      </w:r>
    </w:p>
    <w:p w14:paraId="18D73C06" w14:textId="08B0833D" w:rsidR="0096015A" w:rsidRPr="00FB2A06" w:rsidRDefault="0096015A" w:rsidP="00553233">
      <w:pPr>
        <w:pStyle w:val="NoSpacing"/>
        <w:numPr>
          <w:ilvl w:val="0"/>
          <w:numId w:val="24"/>
        </w:numPr>
        <w:spacing w:after="120"/>
        <w:rPr>
          <w:sz w:val="22"/>
          <w:szCs w:val="22"/>
        </w:rPr>
      </w:pPr>
      <w:r w:rsidRPr="00FB2A06">
        <w:rPr>
          <w:sz w:val="22"/>
          <w:szCs w:val="22"/>
        </w:rPr>
        <w:t>Develop</w:t>
      </w:r>
      <w:r w:rsidR="00F103EE" w:rsidRPr="00FB2A06">
        <w:rPr>
          <w:sz w:val="22"/>
          <w:szCs w:val="22"/>
        </w:rPr>
        <w:t>ing</w:t>
      </w:r>
      <w:r w:rsidRPr="00FB2A06">
        <w:rPr>
          <w:sz w:val="22"/>
          <w:szCs w:val="22"/>
        </w:rPr>
        <w:t xml:space="preserve"> traceback diagram and/or timeline, and</w:t>
      </w:r>
    </w:p>
    <w:p w14:paraId="12C4DCD6" w14:textId="795C6F49" w:rsidR="00FB2A06" w:rsidRPr="00BB1F6D" w:rsidRDefault="0096015A" w:rsidP="00BB1F6D">
      <w:pPr>
        <w:pStyle w:val="NoSpacing"/>
        <w:numPr>
          <w:ilvl w:val="0"/>
          <w:numId w:val="24"/>
        </w:numPr>
        <w:spacing w:after="120"/>
        <w:rPr>
          <w:sz w:val="22"/>
          <w:szCs w:val="22"/>
        </w:rPr>
      </w:pPr>
      <w:r w:rsidRPr="00FB2A06">
        <w:rPr>
          <w:sz w:val="22"/>
          <w:szCs w:val="22"/>
        </w:rPr>
        <w:t>Assist</w:t>
      </w:r>
      <w:r w:rsidR="00B669B8" w:rsidRPr="00FB2A06">
        <w:rPr>
          <w:sz w:val="22"/>
          <w:szCs w:val="22"/>
        </w:rPr>
        <w:t>ing</w:t>
      </w:r>
      <w:r w:rsidRPr="00FB2A06">
        <w:rPr>
          <w:sz w:val="22"/>
          <w:szCs w:val="22"/>
        </w:rPr>
        <w:t xml:space="preserve"> in analysis of data from each level of the investigation.</w:t>
      </w:r>
    </w:p>
    <w:p w14:paraId="22A61238" w14:textId="6F384EF2" w:rsidR="0096015A" w:rsidRPr="00DB3162" w:rsidRDefault="0096015A" w:rsidP="00553233">
      <w:pPr>
        <w:pStyle w:val="ListParagraph"/>
        <w:numPr>
          <w:ilvl w:val="1"/>
          <w:numId w:val="2"/>
        </w:numPr>
        <w:tabs>
          <w:tab w:val="left" w:pos="1440"/>
          <w:tab w:val="left" w:pos="2160"/>
        </w:tabs>
        <w:spacing w:after="120" w:line="240" w:lineRule="auto"/>
        <w:contextualSpacing w:val="0"/>
        <w:rPr>
          <w:b/>
          <w:sz w:val="22"/>
          <w:szCs w:val="22"/>
        </w:rPr>
      </w:pPr>
      <w:r w:rsidRPr="00DB3162">
        <w:rPr>
          <w:b/>
          <w:sz w:val="22"/>
          <w:szCs w:val="22"/>
        </w:rPr>
        <w:t xml:space="preserve">Traceback and Traceforward Investigations – RO </w:t>
      </w:r>
      <w:r w:rsidR="000231B2" w:rsidRPr="00DB3162">
        <w:rPr>
          <w:b/>
          <w:sz w:val="22"/>
          <w:szCs w:val="22"/>
        </w:rPr>
        <w:t>Supervisor</w:t>
      </w:r>
    </w:p>
    <w:p w14:paraId="5815B4DA" w14:textId="77777777" w:rsidR="0096015A"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Serve as the main contact for traceback or traceforward investigations in the absence of the RRT Coordinator.</w:t>
      </w:r>
    </w:p>
    <w:p w14:paraId="53C7E61C" w14:textId="68C60377" w:rsidR="0096015A"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 xml:space="preserve">Provide guidance and subject matter expertise to the RRT </w:t>
      </w:r>
      <w:r w:rsidR="004E031B" w:rsidRPr="00AC724D">
        <w:rPr>
          <w:sz w:val="22"/>
          <w:szCs w:val="22"/>
        </w:rPr>
        <w:t>Investigator/</w:t>
      </w:r>
      <w:r w:rsidR="00A7242F" w:rsidRPr="00DB3162">
        <w:rPr>
          <w:sz w:val="22"/>
          <w:szCs w:val="22"/>
        </w:rPr>
        <w:t xml:space="preserve">Analyst </w:t>
      </w:r>
      <w:r w:rsidRPr="00DB3162">
        <w:rPr>
          <w:sz w:val="22"/>
          <w:szCs w:val="22"/>
        </w:rPr>
        <w:t xml:space="preserve">and RRT Coordinator throughout traceback and traceforward investigations. This may include, but is not limited to </w:t>
      </w:r>
      <w:r w:rsidR="005D47F3">
        <w:rPr>
          <w:sz w:val="22"/>
          <w:szCs w:val="22"/>
        </w:rPr>
        <w:t xml:space="preserve">assisting with </w:t>
      </w:r>
      <w:r w:rsidRPr="00DB3162">
        <w:rPr>
          <w:sz w:val="22"/>
          <w:szCs w:val="22"/>
        </w:rPr>
        <w:t>the following:</w:t>
      </w:r>
    </w:p>
    <w:p w14:paraId="36D3B4FC" w14:textId="564576A6" w:rsidR="0096015A" w:rsidRPr="00FB2A06" w:rsidRDefault="005D47F3" w:rsidP="00553233">
      <w:pPr>
        <w:pStyle w:val="NoSpacing"/>
        <w:numPr>
          <w:ilvl w:val="0"/>
          <w:numId w:val="25"/>
        </w:numPr>
        <w:spacing w:after="120"/>
        <w:rPr>
          <w:sz w:val="22"/>
          <w:szCs w:val="22"/>
        </w:rPr>
      </w:pPr>
      <w:r w:rsidRPr="00FB2A06">
        <w:rPr>
          <w:sz w:val="22"/>
          <w:szCs w:val="22"/>
        </w:rPr>
        <w:t>D</w:t>
      </w:r>
      <w:r w:rsidR="0096015A" w:rsidRPr="00FB2A06">
        <w:rPr>
          <w:sz w:val="22"/>
          <w:szCs w:val="22"/>
        </w:rPr>
        <w:t>etermining if traceback should be initiated,</w:t>
      </w:r>
    </w:p>
    <w:p w14:paraId="72D30834" w14:textId="04363099" w:rsidR="0096015A" w:rsidRPr="00FB2A06" w:rsidRDefault="005D47F3" w:rsidP="00553233">
      <w:pPr>
        <w:pStyle w:val="NoSpacing"/>
        <w:numPr>
          <w:ilvl w:val="0"/>
          <w:numId w:val="25"/>
        </w:numPr>
        <w:spacing w:after="120"/>
        <w:rPr>
          <w:sz w:val="22"/>
          <w:szCs w:val="22"/>
        </w:rPr>
      </w:pPr>
      <w:r w:rsidRPr="00FB2A06">
        <w:rPr>
          <w:sz w:val="22"/>
          <w:szCs w:val="22"/>
        </w:rPr>
        <w:t>D</w:t>
      </w:r>
      <w:r w:rsidR="0096015A" w:rsidRPr="00FB2A06">
        <w:rPr>
          <w:sz w:val="22"/>
          <w:szCs w:val="22"/>
        </w:rPr>
        <w:t xml:space="preserve">etermining if an </w:t>
      </w:r>
      <w:r w:rsidR="00A7242F" w:rsidRPr="00FB2A06">
        <w:rPr>
          <w:sz w:val="22"/>
          <w:szCs w:val="22"/>
        </w:rPr>
        <w:t xml:space="preserve">informational </w:t>
      </w:r>
      <w:r w:rsidR="0096015A" w:rsidRPr="00FB2A06">
        <w:rPr>
          <w:sz w:val="22"/>
          <w:szCs w:val="22"/>
        </w:rPr>
        <w:t>or regulatory investigation should be conducted,</w:t>
      </w:r>
    </w:p>
    <w:p w14:paraId="24EE98DF" w14:textId="2DF138D5" w:rsidR="0096015A" w:rsidRPr="00FB2A06" w:rsidRDefault="005D47F3" w:rsidP="00553233">
      <w:pPr>
        <w:pStyle w:val="NoSpacing"/>
        <w:numPr>
          <w:ilvl w:val="0"/>
          <w:numId w:val="25"/>
        </w:numPr>
        <w:spacing w:after="120"/>
        <w:rPr>
          <w:sz w:val="22"/>
          <w:szCs w:val="22"/>
        </w:rPr>
      </w:pPr>
      <w:r w:rsidRPr="00FB2A06">
        <w:rPr>
          <w:sz w:val="22"/>
          <w:szCs w:val="22"/>
        </w:rPr>
        <w:t>D</w:t>
      </w:r>
      <w:r w:rsidR="0096015A" w:rsidRPr="00FB2A06">
        <w:rPr>
          <w:sz w:val="22"/>
          <w:szCs w:val="22"/>
        </w:rPr>
        <w:t>etermining if a telephone or onsite trace is most appropriate,</w:t>
      </w:r>
    </w:p>
    <w:p w14:paraId="4DF90241" w14:textId="3AF3BC00" w:rsidR="004E031B" w:rsidRPr="00FB2A06" w:rsidRDefault="005D47F3" w:rsidP="00553233">
      <w:pPr>
        <w:pStyle w:val="NoSpacing"/>
        <w:numPr>
          <w:ilvl w:val="0"/>
          <w:numId w:val="25"/>
        </w:numPr>
        <w:spacing w:after="120"/>
        <w:rPr>
          <w:sz w:val="22"/>
          <w:szCs w:val="22"/>
        </w:rPr>
      </w:pPr>
      <w:r w:rsidRPr="00FB2A06">
        <w:rPr>
          <w:sz w:val="22"/>
          <w:szCs w:val="22"/>
        </w:rPr>
        <w:t>I</w:t>
      </w:r>
      <w:r w:rsidR="004E031B" w:rsidRPr="00FB2A06">
        <w:rPr>
          <w:sz w:val="22"/>
          <w:szCs w:val="22"/>
        </w:rPr>
        <w:t>dentifying appropriate staff to conduct onsite traceback or traceforward work,</w:t>
      </w:r>
    </w:p>
    <w:p w14:paraId="706B5EBA" w14:textId="6244BE3B" w:rsidR="0096015A" w:rsidRPr="00FB2A06" w:rsidRDefault="005D47F3" w:rsidP="00553233">
      <w:pPr>
        <w:pStyle w:val="NoSpacing"/>
        <w:numPr>
          <w:ilvl w:val="0"/>
          <w:numId w:val="25"/>
        </w:numPr>
        <w:spacing w:after="120"/>
        <w:rPr>
          <w:sz w:val="22"/>
          <w:szCs w:val="22"/>
        </w:rPr>
      </w:pPr>
      <w:r w:rsidRPr="00FB2A06">
        <w:rPr>
          <w:sz w:val="22"/>
          <w:szCs w:val="22"/>
        </w:rPr>
        <w:t>P</w:t>
      </w:r>
      <w:r w:rsidR="0096015A" w:rsidRPr="00FB2A06">
        <w:rPr>
          <w:sz w:val="22"/>
          <w:szCs w:val="22"/>
        </w:rPr>
        <w:t>rioritizing products to trace, and</w:t>
      </w:r>
    </w:p>
    <w:p w14:paraId="18764F9D" w14:textId="74E49997" w:rsidR="00FB2A06" w:rsidRPr="00BB1F6D" w:rsidRDefault="0096015A" w:rsidP="00BB1F6D">
      <w:pPr>
        <w:pStyle w:val="NoSpacing"/>
        <w:numPr>
          <w:ilvl w:val="0"/>
          <w:numId w:val="25"/>
        </w:numPr>
        <w:spacing w:after="120"/>
        <w:rPr>
          <w:sz w:val="22"/>
          <w:szCs w:val="22"/>
        </w:rPr>
      </w:pPr>
      <w:r w:rsidRPr="00FB2A06">
        <w:rPr>
          <w:sz w:val="22"/>
          <w:szCs w:val="22"/>
        </w:rPr>
        <w:t>Provid</w:t>
      </w:r>
      <w:r w:rsidR="005D47F3" w:rsidRPr="00FB2A06">
        <w:rPr>
          <w:sz w:val="22"/>
          <w:szCs w:val="22"/>
        </w:rPr>
        <w:t>ing</w:t>
      </w:r>
      <w:r w:rsidRPr="00FB2A06">
        <w:rPr>
          <w:sz w:val="22"/>
          <w:szCs w:val="22"/>
        </w:rPr>
        <w:t xml:space="preserve"> guidance during analysis of data from the investigation.</w:t>
      </w:r>
    </w:p>
    <w:p w14:paraId="337A3DFE" w14:textId="5F346677" w:rsidR="0096015A" w:rsidRPr="00DB3162" w:rsidRDefault="0096015A" w:rsidP="00553233">
      <w:pPr>
        <w:pStyle w:val="ListParagraph"/>
        <w:numPr>
          <w:ilvl w:val="1"/>
          <w:numId w:val="2"/>
        </w:numPr>
        <w:tabs>
          <w:tab w:val="left" w:pos="1440"/>
          <w:tab w:val="left" w:pos="2160"/>
        </w:tabs>
        <w:spacing w:after="120" w:line="240" w:lineRule="auto"/>
        <w:contextualSpacing w:val="0"/>
        <w:rPr>
          <w:b/>
          <w:sz w:val="22"/>
          <w:szCs w:val="22"/>
        </w:rPr>
      </w:pPr>
      <w:r w:rsidRPr="00DB3162">
        <w:rPr>
          <w:b/>
          <w:sz w:val="22"/>
          <w:szCs w:val="22"/>
        </w:rPr>
        <w:t xml:space="preserve">Traceback and Traceforward Investigations – </w:t>
      </w:r>
      <w:r w:rsidR="000231B2" w:rsidRPr="00DB3162">
        <w:rPr>
          <w:b/>
          <w:sz w:val="22"/>
          <w:szCs w:val="22"/>
        </w:rPr>
        <w:t>Inspector</w:t>
      </w:r>
    </w:p>
    <w:p w14:paraId="73A90A58" w14:textId="24150DA6" w:rsidR="0096015A" w:rsidRPr="00DB3162" w:rsidRDefault="0096015A" w:rsidP="00553233">
      <w:pPr>
        <w:pStyle w:val="ListParagraph"/>
        <w:numPr>
          <w:ilvl w:val="2"/>
          <w:numId w:val="2"/>
        </w:numPr>
        <w:spacing w:after="120" w:line="240" w:lineRule="auto"/>
        <w:contextualSpacing w:val="0"/>
        <w:rPr>
          <w:sz w:val="22"/>
          <w:szCs w:val="22"/>
        </w:rPr>
      </w:pPr>
      <w:r w:rsidRPr="00DB3162">
        <w:rPr>
          <w:sz w:val="22"/>
          <w:szCs w:val="22"/>
        </w:rPr>
        <w:t xml:space="preserve">Assist RRT Coordinator and/or RRT </w:t>
      </w:r>
      <w:r w:rsidR="004E031B" w:rsidRPr="00AC724D">
        <w:rPr>
          <w:sz w:val="22"/>
          <w:szCs w:val="22"/>
        </w:rPr>
        <w:t>Investigator/</w:t>
      </w:r>
      <w:r w:rsidR="00A7242F" w:rsidRPr="00DB3162">
        <w:rPr>
          <w:sz w:val="22"/>
          <w:szCs w:val="22"/>
        </w:rPr>
        <w:t xml:space="preserve">Analyst </w:t>
      </w:r>
      <w:r w:rsidRPr="00DB3162">
        <w:rPr>
          <w:sz w:val="22"/>
          <w:szCs w:val="22"/>
        </w:rPr>
        <w:t>during onsite trace</w:t>
      </w:r>
      <w:r w:rsidR="004E031B" w:rsidRPr="00AC724D">
        <w:rPr>
          <w:sz w:val="22"/>
          <w:szCs w:val="22"/>
        </w:rPr>
        <w:t>back or traceforward</w:t>
      </w:r>
      <w:r w:rsidRPr="00DB3162">
        <w:rPr>
          <w:sz w:val="22"/>
          <w:szCs w:val="22"/>
        </w:rPr>
        <w:t xml:space="preserve"> investigations. This may include, but is not limited to the following actions:</w:t>
      </w:r>
    </w:p>
    <w:p w14:paraId="36FEC057" w14:textId="726D5C24" w:rsidR="0096015A" w:rsidRPr="00FB2A06" w:rsidRDefault="0096015A" w:rsidP="00553233">
      <w:pPr>
        <w:pStyle w:val="NoSpacing"/>
        <w:numPr>
          <w:ilvl w:val="0"/>
          <w:numId w:val="23"/>
        </w:numPr>
        <w:spacing w:after="120"/>
        <w:rPr>
          <w:sz w:val="22"/>
          <w:szCs w:val="22"/>
        </w:rPr>
      </w:pPr>
      <w:r w:rsidRPr="00FB2A06">
        <w:rPr>
          <w:sz w:val="22"/>
          <w:szCs w:val="22"/>
        </w:rPr>
        <w:t xml:space="preserve">Visit the firm </w:t>
      </w:r>
      <w:r w:rsidR="00971E25" w:rsidRPr="00FB2A06">
        <w:rPr>
          <w:sz w:val="22"/>
          <w:szCs w:val="22"/>
        </w:rPr>
        <w:t xml:space="preserve">(the visit may be conducted jointly </w:t>
      </w:r>
      <w:r w:rsidRPr="00FB2A06">
        <w:rPr>
          <w:sz w:val="22"/>
          <w:szCs w:val="22"/>
        </w:rPr>
        <w:t>with other FFSD or RRT staff</w:t>
      </w:r>
      <w:r w:rsidR="00971E25" w:rsidRPr="00FB2A06">
        <w:rPr>
          <w:sz w:val="22"/>
          <w:szCs w:val="22"/>
        </w:rPr>
        <w:t>)</w:t>
      </w:r>
      <w:r w:rsidRPr="00FB2A06">
        <w:rPr>
          <w:sz w:val="22"/>
          <w:szCs w:val="22"/>
        </w:rPr>
        <w:t xml:space="preserve"> to complete an onsite traceback or traceforward,</w:t>
      </w:r>
    </w:p>
    <w:p w14:paraId="66259282" w14:textId="2F1EC2E0" w:rsidR="0096015A" w:rsidRPr="00FB2A06" w:rsidRDefault="0096015A" w:rsidP="00553233">
      <w:pPr>
        <w:pStyle w:val="NoSpacing"/>
        <w:numPr>
          <w:ilvl w:val="0"/>
          <w:numId w:val="23"/>
        </w:numPr>
        <w:spacing w:after="120"/>
        <w:rPr>
          <w:sz w:val="22"/>
          <w:szCs w:val="22"/>
        </w:rPr>
      </w:pPr>
      <w:r w:rsidRPr="00FB2A06">
        <w:rPr>
          <w:sz w:val="22"/>
          <w:szCs w:val="22"/>
        </w:rPr>
        <w:t xml:space="preserve">Provide information to the firm about the investigation as provided by </w:t>
      </w:r>
      <w:r w:rsidR="004E031B" w:rsidRPr="00FB2A06">
        <w:rPr>
          <w:sz w:val="22"/>
          <w:szCs w:val="22"/>
        </w:rPr>
        <w:t xml:space="preserve">the </w:t>
      </w:r>
      <w:r w:rsidRPr="00FB2A06">
        <w:rPr>
          <w:sz w:val="22"/>
          <w:szCs w:val="22"/>
        </w:rPr>
        <w:t xml:space="preserve">RRT </w:t>
      </w:r>
      <w:r w:rsidR="004E031B" w:rsidRPr="00FB2A06">
        <w:rPr>
          <w:sz w:val="22"/>
          <w:szCs w:val="22"/>
        </w:rPr>
        <w:t>Coordinator</w:t>
      </w:r>
      <w:r w:rsidRPr="00FB2A06">
        <w:rPr>
          <w:sz w:val="22"/>
          <w:szCs w:val="22"/>
        </w:rPr>
        <w:t>, and</w:t>
      </w:r>
    </w:p>
    <w:p w14:paraId="2D9D28F4" w14:textId="3C2A9107" w:rsidR="00FB2A06" w:rsidRPr="00553233" w:rsidRDefault="0096015A" w:rsidP="00553233">
      <w:pPr>
        <w:pStyle w:val="NoSpacing"/>
        <w:numPr>
          <w:ilvl w:val="0"/>
          <w:numId w:val="23"/>
        </w:numPr>
        <w:spacing w:after="120"/>
        <w:rPr>
          <w:sz w:val="22"/>
          <w:szCs w:val="22"/>
        </w:rPr>
      </w:pPr>
      <w:r w:rsidRPr="00FB2A06">
        <w:rPr>
          <w:sz w:val="22"/>
          <w:szCs w:val="22"/>
        </w:rPr>
        <w:t xml:space="preserve">Conduct record collection using </w:t>
      </w:r>
      <w:r w:rsidR="004E031B" w:rsidRPr="00FB2A06">
        <w:rPr>
          <w:sz w:val="22"/>
          <w:szCs w:val="22"/>
        </w:rPr>
        <w:t xml:space="preserve">the </w:t>
      </w:r>
      <w:r w:rsidR="004E031B" w:rsidRPr="00FB2A06">
        <w:rPr>
          <w:i/>
          <w:sz w:val="22"/>
          <w:szCs w:val="22"/>
        </w:rPr>
        <w:t>Traceback Information Gathering Worksheet</w:t>
      </w:r>
      <w:r w:rsidRPr="00FB2A06">
        <w:rPr>
          <w:sz w:val="22"/>
          <w:szCs w:val="22"/>
        </w:rPr>
        <w:t xml:space="preserve">, as requested by </w:t>
      </w:r>
      <w:r w:rsidR="004E031B" w:rsidRPr="00FB2A06">
        <w:rPr>
          <w:sz w:val="22"/>
          <w:szCs w:val="22"/>
        </w:rPr>
        <w:t xml:space="preserve">the </w:t>
      </w:r>
      <w:r w:rsidRPr="00FB2A06">
        <w:rPr>
          <w:sz w:val="22"/>
          <w:szCs w:val="22"/>
        </w:rPr>
        <w:t xml:space="preserve">RRT </w:t>
      </w:r>
      <w:r w:rsidR="004E031B" w:rsidRPr="00FB2A06">
        <w:rPr>
          <w:sz w:val="22"/>
          <w:szCs w:val="22"/>
        </w:rPr>
        <w:t>Coordinator</w:t>
      </w:r>
      <w:r w:rsidRPr="00FB2A06">
        <w:rPr>
          <w:sz w:val="22"/>
          <w:szCs w:val="22"/>
        </w:rPr>
        <w:t xml:space="preserve">. </w:t>
      </w:r>
    </w:p>
    <w:p w14:paraId="24F19018" w14:textId="5D78FC6F" w:rsidR="0096015A" w:rsidRPr="00DB3162" w:rsidRDefault="0096015A" w:rsidP="00553233">
      <w:pPr>
        <w:pStyle w:val="ListParagraph"/>
        <w:numPr>
          <w:ilvl w:val="1"/>
          <w:numId w:val="2"/>
        </w:numPr>
        <w:tabs>
          <w:tab w:val="left" w:pos="1440"/>
          <w:tab w:val="left" w:pos="2160"/>
        </w:tabs>
        <w:spacing w:after="120" w:line="240" w:lineRule="auto"/>
        <w:contextualSpacing w:val="0"/>
        <w:rPr>
          <w:b/>
          <w:sz w:val="22"/>
          <w:szCs w:val="22"/>
        </w:rPr>
      </w:pPr>
      <w:r w:rsidRPr="00DB3162">
        <w:rPr>
          <w:b/>
          <w:sz w:val="22"/>
          <w:szCs w:val="22"/>
        </w:rPr>
        <w:t xml:space="preserve">Traceback and Traceforward Investigations – </w:t>
      </w:r>
      <w:r w:rsidR="000231B2" w:rsidRPr="00DB3162">
        <w:rPr>
          <w:b/>
          <w:sz w:val="22"/>
          <w:szCs w:val="22"/>
        </w:rPr>
        <w:t>Supervisor</w:t>
      </w:r>
    </w:p>
    <w:p w14:paraId="4FE29418" w14:textId="3515176A" w:rsidR="00D8731E" w:rsidRPr="00BF615E" w:rsidRDefault="00D8731E" w:rsidP="00553233">
      <w:pPr>
        <w:pStyle w:val="ListParagraph"/>
        <w:numPr>
          <w:ilvl w:val="2"/>
          <w:numId w:val="2"/>
        </w:numPr>
        <w:spacing w:after="120" w:line="240" w:lineRule="auto"/>
        <w:contextualSpacing w:val="0"/>
        <w:rPr>
          <w:sz w:val="22"/>
          <w:szCs w:val="22"/>
        </w:rPr>
      </w:pPr>
      <w:r w:rsidRPr="00AC724D">
        <w:rPr>
          <w:sz w:val="22"/>
          <w:szCs w:val="22"/>
        </w:rPr>
        <w:t>Work with the RRT Coordinator to identify the staff person or people who will visit the facility if any onsite</w:t>
      </w:r>
      <w:r w:rsidR="004E031B" w:rsidRPr="00AC724D">
        <w:rPr>
          <w:sz w:val="22"/>
          <w:szCs w:val="22"/>
        </w:rPr>
        <w:t xml:space="preserve"> traceback or</w:t>
      </w:r>
      <w:r w:rsidRPr="00AC724D">
        <w:rPr>
          <w:sz w:val="22"/>
          <w:szCs w:val="22"/>
        </w:rPr>
        <w:t xml:space="preserve"> traceforward actions are determined to be appropriate in coordination with food supervisors and program managers. This may include the</w:t>
      </w:r>
      <w:r w:rsidR="00406823" w:rsidRPr="00AC724D">
        <w:rPr>
          <w:sz w:val="22"/>
          <w:szCs w:val="22"/>
        </w:rPr>
        <w:t xml:space="preserve"> RO Supervisor,</w:t>
      </w:r>
      <w:r w:rsidRPr="00AC724D">
        <w:rPr>
          <w:sz w:val="22"/>
          <w:szCs w:val="22"/>
        </w:rPr>
        <w:t xml:space="preserve"> RRT Coordinator, RRT </w:t>
      </w:r>
      <w:r w:rsidR="00406823" w:rsidRPr="00AC724D">
        <w:rPr>
          <w:sz w:val="22"/>
          <w:szCs w:val="22"/>
        </w:rPr>
        <w:t>Investigator/Analyst</w:t>
      </w:r>
      <w:r w:rsidRPr="00AC724D">
        <w:rPr>
          <w:sz w:val="22"/>
          <w:szCs w:val="22"/>
        </w:rPr>
        <w:t>, and/or the facility inspector.</w:t>
      </w:r>
    </w:p>
    <w:p w14:paraId="6231AF00" w14:textId="4ECBE282" w:rsidR="0096015A"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t>Oversee completio</w:t>
      </w:r>
      <w:r w:rsidR="00BB607A">
        <w:rPr>
          <w:sz w:val="22"/>
          <w:szCs w:val="22"/>
        </w:rPr>
        <w:t>n of document collection by the</w:t>
      </w:r>
      <w:r w:rsidRPr="00DB3162">
        <w:rPr>
          <w:sz w:val="22"/>
          <w:szCs w:val="22"/>
        </w:rPr>
        <w:t xml:space="preserve"> Inspector as a part of a traceback or traceforward investigation.</w:t>
      </w:r>
    </w:p>
    <w:p w14:paraId="30F5C5A5" w14:textId="2D9860A4" w:rsidR="0096015A" w:rsidRPr="00DB3162" w:rsidRDefault="0096015A" w:rsidP="00553233">
      <w:pPr>
        <w:pStyle w:val="ListParagraph"/>
        <w:numPr>
          <w:ilvl w:val="2"/>
          <w:numId w:val="2"/>
        </w:numPr>
        <w:tabs>
          <w:tab w:val="left" w:pos="1440"/>
          <w:tab w:val="left" w:pos="2160"/>
        </w:tabs>
        <w:spacing w:after="120" w:line="240" w:lineRule="auto"/>
        <w:contextualSpacing w:val="0"/>
        <w:rPr>
          <w:sz w:val="22"/>
          <w:szCs w:val="22"/>
        </w:rPr>
      </w:pPr>
      <w:r w:rsidRPr="00DB3162">
        <w:rPr>
          <w:sz w:val="22"/>
          <w:szCs w:val="22"/>
        </w:rPr>
        <w:lastRenderedPageBreak/>
        <w:t>Provide guidance and subject matter expertise throughout traceforward and traceback investigations.</w:t>
      </w:r>
    </w:p>
    <w:p w14:paraId="3170ECB0" w14:textId="2141FA68" w:rsidR="0096015A" w:rsidRPr="00DB3162" w:rsidRDefault="0096015A" w:rsidP="00553233">
      <w:pPr>
        <w:numPr>
          <w:ilvl w:val="0"/>
          <w:numId w:val="1"/>
        </w:numPr>
        <w:spacing w:after="120" w:line="240" w:lineRule="auto"/>
        <w:rPr>
          <w:b/>
          <w:sz w:val="22"/>
          <w:szCs w:val="22"/>
        </w:rPr>
      </w:pPr>
      <w:bookmarkStart w:id="6" w:name="_Toc283285796"/>
      <w:r w:rsidRPr="00DB3162">
        <w:rPr>
          <w:b/>
          <w:sz w:val="22"/>
          <w:szCs w:val="22"/>
        </w:rPr>
        <w:t>RELATED DOCUMENTS</w:t>
      </w:r>
      <w:bookmarkEnd w:id="6"/>
    </w:p>
    <w:p w14:paraId="2A765154" w14:textId="0D87AFBE" w:rsidR="00451083" w:rsidRPr="00DB3162" w:rsidRDefault="00B931E4" w:rsidP="00553233">
      <w:pPr>
        <w:spacing w:before="120" w:after="120" w:line="240" w:lineRule="auto"/>
        <w:ind w:firstLine="720"/>
        <w:rPr>
          <w:sz w:val="22"/>
          <w:szCs w:val="22"/>
        </w:rPr>
      </w:pPr>
      <w:r>
        <w:rPr>
          <w:sz w:val="22"/>
          <w:szCs w:val="22"/>
        </w:rPr>
        <w:t xml:space="preserve">FOOD.30.06 - </w:t>
      </w:r>
      <w:r w:rsidR="0096015A" w:rsidRPr="00DB3162">
        <w:rPr>
          <w:sz w:val="22"/>
          <w:szCs w:val="22"/>
        </w:rPr>
        <w:t>Inspection Recall Removal SOP</w:t>
      </w:r>
    </w:p>
    <w:p w14:paraId="3E39E534" w14:textId="630D9BEB" w:rsidR="00451083" w:rsidRPr="00DB3162" w:rsidRDefault="00B931E4" w:rsidP="00553233">
      <w:pPr>
        <w:spacing w:before="120" w:after="120" w:line="240" w:lineRule="auto"/>
        <w:ind w:firstLine="720"/>
        <w:rPr>
          <w:sz w:val="22"/>
          <w:szCs w:val="22"/>
        </w:rPr>
      </w:pPr>
      <w:r>
        <w:rPr>
          <w:sz w:val="22"/>
          <w:szCs w:val="22"/>
        </w:rPr>
        <w:t xml:space="preserve">RESP.50.05 - </w:t>
      </w:r>
      <w:r w:rsidR="0096015A" w:rsidRPr="00DB3162">
        <w:rPr>
          <w:sz w:val="22"/>
          <w:szCs w:val="22"/>
        </w:rPr>
        <w:t>RRT Communications SOP</w:t>
      </w:r>
    </w:p>
    <w:p w14:paraId="1AA6CE3C" w14:textId="4F0E7AE7" w:rsidR="00451083" w:rsidRPr="00DB3162" w:rsidRDefault="00B931E4" w:rsidP="00553233">
      <w:pPr>
        <w:spacing w:before="120" w:after="120" w:line="240" w:lineRule="auto"/>
        <w:ind w:firstLine="720"/>
        <w:rPr>
          <w:sz w:val="22"/>
          <w:szCs w:val="22"/>
        </w:rPr>
      </w:pPr>
      <w:r>
        <w:rPr>
          <w:sz w:val="22"/>
          <w:szCs w:val="22"/>
        </w:rPr>
        <w:t xml:space="preserve">RESP.50.15 - </w:t>
      </w:r>
      <w:r w:rsidR="0096015A" w:rsidRPr="00DB3162">
        <w:rPr>
          <w:sz w:val="22"/>
          <w:szCs w:val="22"/>
        </w:rPr>
        <w:t>Recall Effectiveness Check SOP</w:t>
      </w:r>
    </w:p>
    <w:p w14:paraId="3E322F68" w14:textId="42AE09A2" w:rsidR="002557D5" w:rsidRPr="00DB3162" w:rsidRDefault="00E0579C" w:rsidP="00553233">
      <w:pPr>
        <w:spacing w:after="120" w:line="240" w:lineRule="auto"/>
        <w:ind w:firstLine="720"/>
        <w:rPr>
          <w:sz w:val="22"/>
          <w:szCs w:val="22"/>
        </w:rPr>
      </w:pPr>
      <w:r w:rsidRPr="00DB3162">
        <w:rPr>
          <w:sz w:val="22"/>
          <w:szCs w:val="22"/>
        </w:rPr>
        <w:t>Industry Investigation and Traceback Contacts list</w:t>
      </w:r>
    </w:p>
    <w:p w14:paraId="40204E96" w14:textId="77777777" w:rsidR="002557D5" w:rsidRPr="00DB3162" w:rsidRDefault="0096015A" w:rsidP="00553233">
      <w:pPr>
        <w:spacing w:after="120" w:line="240" w:lineRule="auto"/>
        <w:ind w:firstLine="720"/>
        <w:rPr>
          <w:sz w:val="22"/>
          <w:szCs w:val="22"/>
        </w:rPr>
      </w:pPr>
      <w:r w:rsidRPr="00DB3162">
        <w:rPr>
          <w:sz w:val="22"/>
          <w:szCs w:val="22"/>
        </w:rPr>
        <w:t xml:space="preserve">MOU with </w:t>
      </w:r>
      <w:r w:rsidR="00406823" w:rsidRPr="00BF615E">
        <w:rPr>
          <w:sz w:val="22"/>
          <w:szCs w:val="22"/>
        </w:rPr>
        <w:t>the Minnesota Department of Health</w:t>
      </w:r>
    </w:p>
    <w:p w14:paraId="173574C4" w14:textId="77777777" w:rsidR="002557D5" w:rsidRPr="00DB3162" w:rsidRDefault="002557D5" w:rsidP="00553233">
      <w:pPr>
        <w:spacing w:before="120" w:after="120" w:line="240" w:lineRule="auto"/>
        <w:ind w:firstLine="720"/>
        <w:rPr>
          <w:sz w:val="22"/>
          <w:szCs w:val="22"/>
        </w:rPr>
      </w:pPr>
      <w:r w:rsidRPr="00DB3162">
        <w:rPr>
          <w:sz w:val="22"/>
          <w:szCs w:val="22"/>
        </w:rPr>
        <w:t>Traceback Information Gathering Worksheet</w:t>
      </w:r>
    </w:p>
    <w:p w14:paraId="16F632FA" w14:textId="6A1C3B2B" w:rsidR="0096015A" w:rsidRDefault="002557D5" w:rsidP="00553233">
      <w:pPr>
        <w:spacing w:before="120" w:after="120" w:line="240" w:lineRule="auto"/>
        <w:ind w:firstLine="720"/>
        <w:rPr>
          <w:sz w:val="22"/>
          <w:szCs w:val="22"/>
        </w:rPr>
      </w:pPr>
      <w:r w:rsidRPr="00DB3162">
        <w:rPr>
          <w:sz w:val="22"/>
          <w:szCs w:val="22"/>
        </w:rPr>
        <w:t>Traceback Information Request Template</w:t>
      </w:r>
    </w:p>
    <w:p w14:paraId="7EBD6BB1" w14:textId="4ADDE5B6" w:rsidR="00BB607A" w:rsidRPr="00DB3162" w:rsidRDefault="00BB607A" w:rsidP="00553233">
      <w:pPr>
        <w:spacing w:before="120" w:after="120" w:line="240" w:lineRule="auto"/>
        <w:ind w:firstLine="720"/>
        <w:rPr>
          <w:sz w:val="22"/>
          <w:szCs w:val="22"/>
        </w:rPr>
      </w:pPr>
      <w:r>
        <w:rPr>
          <w:sz w:val="22"/>
          <w:szCs w:val="22"/>
        </w:rPr>
        <w:t>Traceback Flow Diagram</w:t>
      </w:r>
      <w:r w:rsidR="00A40741">
        <w:rPr>
          <w:sz w:val="22"/>
          <w:szCs w:val="22"/>
        </w:rPr>
        <w:t xml:space="preserve"> Template</w:t>
      </w:r>
      <w:bookmarkStart w:id="7" w:name="_GoBack"/>
      <w:bookmarkEnd w:id="7"/>
    </w:p>
    <w:p w14:paraId="34A90CDA" w14:textId="674D4177" w:rsidR="00451083" w:rsidRDefault="00C95DDC" w:rsidP="00553233">
      <w:pPr>
        <w:spacing w:before="120" w:after="120" w:line="240" w:lineRule="auto"/>
        <w:ind w:firstLine="720"/>
        <w:rPr>
          <w:sz w:val="22"/>
          <w:szCs w:val="22"/>
        </w:rPr>
      </w:pPr>
      <w:r w:rsidRPr="00DB3162">
        <w:rPr>
          <w:sz w:val="22"/>
          <w:szCs w:val="22"/>
        </w:rPr>
        <w:t>RRT Best Practices Manual (</w:t>
      </w:r>
      <w:r w:rsidR="005D47F3">
        <w:rPr>
          <w:sz w:val="22"/>
          <w:szCs w:val="22"/>
        </w:rPr>
        <w:t>November 2017</w:t>
      </w:r>
      <w:r w:rsidRPr="00DB3162">
        <w:rPr>
          <w:sz w:val="22"/>
          <w:szCs w:val="22"/>
        </w:rPr>
        <w:t xml:space="preserve"> Edition)</w:t>
      </w:r>
      <w:r w:rsidR="0062484E">
        <w:rPr>
          <w:sz w:val="22"/>
          <w:szCs w:val="22"/>
        </w:rPr>
        <w:t xml:space="preserve"> and references</w:t>
      </w:r>
    </w:p>
    <w:p w14:paraId="19D56DFA" w14:textId="7D94F661" w:rsidR="0062484E" w:rsidRDefault="0062484E" w:rsidP="0062484E">
      <w:pPr>
        <w:pStyle w:val="ListParagraph"/>
        <w:numPr>
          <w:ilvl w:val="0"/>
          <w:numId w:val="26"/>
        </w:numPr>
        <w:spacing w:before="120" w:after="120" w:line="240" w:lineRule="auto"/>
        <w:rPr>
          <w:sz w:val="22"/>
          <w:szCs w:val="22"/>
        </w:rPr>
      </w:pPr>
      <w:r>
        <w:rPr>
          <w:sz w:val="22"/>
          <w:szCs w:val="22"/>
        </w:rPr>
        <w:t>“Product Tracing in Epidemiologic Investigations of Outbreaks due to Commercially Distributed Food Items – Application, Utility, and Considerations” by Smith, K., Miller, B., Williams, I., et al, October 2015</w:t>
      </w:r>
    </w:p>
    <w:p w14:paraId="56BCE81D" w14:textId="1377D7F7" w:rsidR="0062484E" w:rsidRDefault="0062484E" w:rsidP="0062484E">
      <w:pPr>
        <w:pStyle w:val="ListParagraph"/>
        <w:numPr>
          <w:ilvl w:val="0"/>
          <w:numId w:val="26"/>
        </w:numPr>
        <w:spacing w:before="120" w:after="120" w:line="240" w:lineRule="auto"/>
        <w:rPr>
          <w:sz w:val="22"/>
          <w:szCs w:val="22"/>
        </w:rPr>
      </w:pPr>
      <w:r>
        <w:rPr>
          <w:sz w:val="22"/>
          <w:szCs w:val="22"/>
        </w:rPr>
        <w:t>FDA: Guide to Traceback of Fresh Fruits and Vegetables Implicated in Epidemiological Investigations, June 2006</w:t>
      </w:r>
    </w:p>
    <w:p w14:paraId="77A4EDB4" w14:textId="0252DC1A" w:rsidR="0062484E" w:rsidRDefault="0062484E" w:rsidP="0062484E">
      <w:pPr>
        <w:pStyle w:val="ListParagraph"/>
        <w:numPr>
          <w:ilvl w:val="0"/>
          <w:numId w:val="26"/>
        </w:numPr>
        <w:spacing w:before="120" w:after="120" w:line="240" w:lineRule="auto"/>
        <w:rPr>
          <w:sz w:val="22"/>
          <w:szCs w:val="22"/>
        </w:rPr>
      </w:pPr>
      <w:r>
        <w:rPr>
          <w:sz w:val="22"/>
          <w:szCs w:val="22"/>
        </w:rPr>
        <w:t xml:space="preserve">FDA Investigations Operations </w:t>
      </w:r>
      <w:r w:rsidR="00D97A2B">
        <w:rPr>
          <w:sz w:val="22"/>
          <w:szCs w:val="22"/>
        </w:rPr>
        <w:t>Manual, Subchapter 8.3 – Investigation of Foodborne Outbreaks, April 2016</w:t>
      </w:r>
    </w:p>
    <w:p w14:paraId="3FD28705" w14:textId="3B62BD72" w:rsidR="00D97A2B" w:rsidRDefault="00D97A2B" w:rsidP="0062484E">
      <w:pPr>
        <w:pStyle w:val="ListParagraph"/>
        <w:numPr>
          <w:ilvl w:val="0"/>
          <w:numId w:val="26"/>
        </w:numPr>
        <w:spacing w:before="120" w:after="120" w:line="240" w:lineRule="auto"/>
        <w:rPr>
          <w:sz w:val="22"/>
          <w:szCs w:val="22"/>
        </w:rPr>
      </w:pPr>
      <w:r>
        <w:rPr>
          <w:sz w:val="22"/>
          <w:szCs w:val="22"/>
        </w:rPr>
        <w:t>Council to Improve Foodborne Outbreak Response (CIFOR) Guidelines for Foodborne Disease Outbreak Response (Section 5.2.4.1.7), 2</w:t>
      </w:r>
      <w:r w:rsidRPr="00D97A2B">
        <w:rPr>
          <w:sz w:val="22"/>
          <w:szCs w:val="22"/>
          <w:vertAlign w:val="superscript"/>
        </w:rPr>
        <w:t>nd</w:t>
      </w:r>
      <w:r>
        <w:rPr>
          <w:sz w:val="22"/>
          <w:szCs w:val="22"/>
        </w:rPr>
        <w:t xml:space="preserve"> Edition</w:t>
      </w:r>
    </w:p>
    <w:p w14:paraId="560A9D0C" w14:textId="724703EE" w:rsidR="00D97A2B" w:rsidRPr="0062484E" w:rsidRDefault="00D97A2B" w:rsidP="0062484E">
      <w:pPr>
        <w:pStyle w:val="ListParagraph"/>
        <w:numPr>
          <w:ilvl w:val="0"/>
          <w:numId w:val="26"/>
        </w:numPr>
        <w:spacing w:before="120" w:after="120" w:line="240" w:lineRule="auto"/>
        <w:rPr>
          <w:sz w:val="22"/>
          <w:szCs w:val="22"/>
        </w:rPr>
      </w:pPr>
      <w:r>
        <w:rPr>
          <w:sz w:val="22"/>
          <w:szCs w:val="22"/>
        </w:rPr>
        <w:t>International Association for Food Protection – Procedures to Investigation Foodborne Illness, 6</w:t>
      </w:r>
      <w:r w:rsidRPr="00D97A2B">
        <w:rPr>
          <w:sz w:val="22"/>
          <w:szCs w:val="22"/>
          <w:vertAlign w:val="superscript"/>
        </w:rPr>
        <w:t>th</w:t>
      </w:r>
      <w:r>
        <w:rPr>
          <w:sz w:val="22"/>
          <w:szCs w:val="22"/>
        </w:rPr>
        <w:t xml:space="preserve"> Edition 2011</w:t>
      </w:r>
    </w:p>
    <w:p w14:paraId="58A6FCEE" w14:textId="3C1B728C" w:rsidR="0096015A" w:rsidRPr="00DB3162" w:rsidRDefault="0096015A" w:rsidP="00553233">
      <w:pPr>
        <w:numPr>
          <w:ilvl w:val="0"/>
          <w:numId w:val="1"/>
        </w:numPr>
        <w:spacing w:after="120" w:line="240" w:lineRule="auto"/>
        <w:rPr>
          <w:b/>
          <w:sz w:val="22"/>
          <w:szCs w:val="22"/>
        </w:rPr>
      </w:pPr>
      <w:bookmarkStart w:id="8" w:name="_Toc283285797"/>
      <w:r w:rsidRPr="00DB3162">
        <w:rPr>
          <w:b/>
          <w:sz w:val="22"/>
          <w:szCs w:val="22"/>
        </w:rPr>
        <w:t>EQUIPMENT/MATERIALS NEEDED</w:t>
      </w:r>
      <w:bookmarkEnd w:id="8"/>
    </w:p>
    <w:p w14:paraId="19421C4B" w14:textId="7165A076" w:rsidR="0096015A" w:rsidRPr="00DB3162" w:rsidRDefault="0096015A" w:rsidP="00553233">
      <w:pPr>
        <w:spacing w:after="120" w:line="240" w:lineRule="auto"/>
        <w:ind w:left="720"/>
        <w:rPr>
          <w:b/>
          <w:sz w:val="22"/>
          <w:szCs w:val="22"/>
        </w:rPr>
      </w:pPr>
      <w:r w:rsidRPr="00DB3162">
        <w:rPr>
          <w:sz w:val="22"/>
          <w:szCs w:val="22"/>
        </w:rPr>
        <w:t>Microsoft Visio</w:t>
      </w:r>
      <w:r w:rsidR="004E031B" w:rsidRPr="00AC724D">
        <w:rPr>
          <w:sz w:val="22"/>
          <w:szCs w:val="22"/>
        </w:rPr>
        <w:t xml:space="preserve">, PowerPoint, </w:t>
      </w:r>
      <w:r w:rsidRPr="00DB3162">
        <w:rPr>
          <w:sz w:val="22"/>
          <w:szCs w:val="22"/>
        </w:rPr>
        <w:t>or similar software to generate process flow diagrams.</w:t>
      </w:r>
    </w:p>
    <w:p w14:paraId="184416F5" w14:textId="50F6E858" w:rsidR="0096015A" w:rsidRDefault="0096015A" w:rsidP="00553233">
      <w:pPr>
        <w:spacing w:after="120" w:line="240" w:lineRule="auto"/>
        <w:ind w:left="720"/>
        <w:rPr>
          <w:sz w:val="22"/>
          <w:szCs w:val="22"/>
        </w:rPr>
      </w:pPr>
      <w:r w:rsidRPr="00DB3162">
        <w:rPr>
          <w:sz w:val="22"/>
          <w:szCs w:val="22"/>
        </w:rPr>
        <w:t>Adobe Acrobat Pro or similar software to search and organize scanned documents.</w:t>
      </w:r>
      <w:bookmarkStart w:id="9" w:name="_Toc283285798"/>
    </w:p>
    <w:p w14:paraId="2B3C4E70" w14:textId="3B449BCD" w:rsidR="009F279C" w:rsidRPr="00A35057" w:rsidRDefault="009F279C" w:rsidP="00553233">
      <w:pPr>
        <w:spacing w:after="120" w:line="240" w:lineRule="auto"/>
        <w:ind w:left="720"/>
        <w:rPr>
          <w:sz w:val="22"/>
          <w:szCs w:val="22"/>
        </w:rPr>
      </w:pPr>
      <w:r w:rsidRPr="00A35057">
        <w:rPr>
          <w:sz w:val="22"/>
          <w:szCs w:val="22"/>
        </w:rPr>
        <w:t>Access SharePoint to open the Industry Investigation and Tracebacks Contacts list</w:t>
      </w:r>
    </w:p>
    <w:p w14:paraId="073160D7" w14:textId="77777777" w:rsidR="0096015A" w:rsidRPr="00DB3162" w:rsidRDefault="0096015A" w:rsidP="00553233">
      <w:pPr>
        <w:numPr>
          <w:ilvl w:val="0"/>
          <w:numId w:val="1"/>
        </w:numPr>
        <w:spacing w:after="120" w:line="240" w:lineRule="auto"/>
        <w:rPr>
          <w:b/>
          <w:sz w:val="22"/>
          <w:szCs w:val="22"/>
        </w:rPr>
      </w:pPr>
      <w:r w:rsidRPr="00DB3162">
        <w:rPr>
          <w:b/>
          <w:sz w:val="22"/>
          <w:szCs w:val="22"/>
        </w:rPr>
        <w:t>SAFETY</w:t>
      </w:r>
      <w:bookmarkEnd w:id="9"/>
    </w:p>
    <w:p w14:paraId="71F5C7A3" w14:textId="695B4180" w:rsidR="00E14924" w:rsidRPr="00FB2A06" w:rsidRDefault="005D47F3" w:rsidP="00553233">
      <w:pPr>
        <w:pStyle w:val="Heading2"/>
        <w:spacing w:after="120" w:line="240" w:lineRule="auto"/>
        <w:ind w:left="720"/>
        <w:rPr>
          <w:rFonts w:ascii="Times New Roman" w:hAnsi="Times New Roman" w:cs="Times New Roman"/>
          <w:color w:val="auto"/>
          <w:sz w:val="22"/>
          <w:szCs w:val="22"/>
        </w:rPr>
      </w:pPr>
      <w:r>
        <w:rPr>
          <w:rFonts w:ascii="Times New Roman" w:hAnsi="Times New Roman" w:cs="Times New Roman"/>
          <w:color w:val="auto"/>
          <w:sz w:val="22"/>
          <w:szCs w:val="22"/>
        </w:rPr>
        <w:t xml:space="preserve"> N/A</w:t>
      </w:r>
    </w:p>
    <w:p w14:paraId="60793399" w14:textId="77777777" w:rsidR="0096015A" w:rsidRPr="00AC724D" w:rsidRDefault="0096015A" w:rsidP="00553233">
      <w:pPr>
        <w:numPr>
          <w:ilvl w:val="0"/>
          <w:numId w:val="1"/>
        </w:numPr>
        <w:spacing w:after="120" w:line="240" w:lineRule="auto"/>
        <w:rPr>
          <w:b/>
          <w:sz w:val="22"/>
          <w:szCs w:val="22"/>
        </w:rPr>
      </w:pPr>
      <w:bookmarkStart w:id="10" w:name="_Toc283285799"/>
      <w:r w:rsidRPr="00AC724D">
        <w:rPr>
          <w:b/>
          <w:sz w:val="22"/>
          <w:szCs w:val="22"/>
        </w:rPr>
        <w:t>CIRCULATION</w:t>
      </w:r>
      <w:bookmarkEnd w:id="10"/>
    </w:p>
    <w:p w14:paraId="3EB05E79" w14:textId="174C60DE" w:rsidR="00553233" w:rsidRPr="00B931E4" w:rsidRDefault="0096015A" w:rsidP="00B931E4">
      <w:pPr>
        <w:spacing w:after="120" w:line="240" w:lineRule="auto"/>
        <w:ind w:left="720"/>
        <w:rPr>
          <w:color w:val="000000"/>
          <w:sz w:val="22"/>
          <w:szCs w:val="22"/>
        </w:rPr>
      </w:pPr>
      <w:r w:rsidRPr="00AC724D">
        <w:rPr>
          <w:sz w:val="22"/>
          <w:szCs w:val="22"/>
        </w:rPr>
        <w:t>This document will be circulate</w:t>
      </w:r>
      <w:r w:rsidR="009F279C">
        <w:rPr>
          <w:sz w:val="22"/>
          <w:szCs w:val="22"/>
        </w:rPr>
        <w:t>d to the following groups: FFSD inspection staff</w:t>
      </w:r>
      <w:r w:rsidRPr="00AC724D">
        <w:rPr>
          <w:sz w:val="22"/>
          <w:szCs w:val="22"/>
        </w:rPr>
        <w:t xml:space="preserve">, FFSD </w:t>
      </w:r>
      <w:r w:rsidR="009F279C">
        <w:rPr>
          <w:sz w:val="22"/>
          <w:szCs w:val="22"/>
        </w:rPr>
        <w:t>management</w:t>
      </w:r>
      <w:r w:rsidRPr="00AC724D">
        <w:rPr>
          <w:sz w:val="22"/>
          <w:szCs w:val="22"/>
        </w:rPr>
        <w:t xml:space="preserve"> and </w:t>
      </w:r>
      <w:r w:rsidR="009F279C">
        <w:rPr>
          <w:sz w:val="22"/>
          <w:szCs w:val="22"/>
        </w:rPr>
        <w:t>s</w:t>
      </w:r>
      <w:r w:rsidRPr="00AC724D">
        <w:rPr>
          <w:sz w:val="22"/>
          <w:szCs w:val="22"/>
        </w:rPr>
        <w:t xml:space="preserve">upervisory </w:t>
      </w:r>
      <w:r w:rsidR="009F279C">
        <w:rPr>
          <w:sz w:val="22"/>
          <w:szCs w:val="22"/>
        </w:rPr>
        <w:t>s</w:t>
      </w:r>
      <w:r w:rsidRPr="00AC724D">
        <w:rPr>
          <w:sz w:val="22"/>
          <w:szCs w:val="22"/>
        </w:rPr>
        <w:t xml:space="preserve">taff, and RRT staff. This document will also be made available upon request to other local, state, and federal agencies that participate in </w:t>
      </w:r>
      <w:r w:rsidR="00C95DDC" w:rsidRPr="00AC724D">
        <w:rPr>
          <w:sz w:val="22"/>
          <w:szCs w:val="22"/>
        </w:rPr>
        <w:t xml:space="preserve">traceback and traceforward </w:t>
      </w:r>
      <w:r w:rsidRPr="00AC724D">
        <w:rPr>
          <w:sz w:val="22"/>
          <w:szCs w:val="22"/>
        </w:rPr>
        <w:t xml:space="preserve">investigations. </w:t>
      </w:r>
      <w:r w:rsidR="0022431D" w:rsidRPr="00AC724D">
        <w:rPr>
          <w:color w:val="000000"/>
          <w:sz w:val="22"/>
          <w:szCs w:val="22"/>
        </w:rPr>
        <w:t xml:space="preserve">The current version will be stored electronically on </w:t>
      </w:r>
      <w:r w:rsidR="00B931E4">
        <w:rPr>
          <w:color w:val="000000"/>
          <w:sz w:val="22"/>
          <w:szCs w:val="22"/>
        </w:rPr>
        <w:t>the FFSD document control site.</w:t>
      </w:r>
    </w:p>
    <w:sectPr w:rsidR="00553233" w:rsidRPr="00B931E4">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CF691" w14:textId="77777777" w:rsidR="00CB4934" w:rsidRDefault="00CB4934">
      <w:r>
        <w:separator/>
      </w:r>
    </w:p>
  </w:endnote>
  <w:endnote w:type="continuationSeparator" w:id="0">
    <w:p w14:paraId="1A0F9EB2" w14:textId="77777777" w:rsidR="00CB4934" w:rsidRDefault="00CB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B065A" w14:textId="77777777" w:rsidR="00CB4934" w:rsidRDefault="00CB4934">
      <w:r>
        <w:separator/>
      </w:r>
    </w:p>
  </w:footnote>
  <w:footnote w:type="continuationSeparator" w:id="0">
    <w:p w14:paraId="583F4E6B" w14:textId="77777777" w:rsidR="00CB4934" w:rsidRDefault="00CB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AC673" w14:textId="7A3FDFE9" w:rsidR="005A4355" w:rsidRPr="0038122C" w:rsidRDefault="005A4355" w:rsidP="00553233">
    <w:pPr>
      <w:pStyle w:val="Heading4"/>
      <w:keepNext w:val="0"/>
      <w:spacing w:before="240" w:after="0" w:line="240" w:lineRule="auto"/>
    </w:pPr>
    <w:r>
      <w:t>Minnesota</w:t>
    </w:r>
    <w:r w:rsidRPr="0038122C">
      <w:t xml:space="preserve"> Department of Agriculture </w:t>
    </w:r>
  </w:p>
  <w:p w14:paraId="2FDC1F0B" w14:textId="77777777" w:rsidR="005A4355" w:rsidRPr="0038122C" w:rsidRDefault="005A4355" w:rsidP="00553233">
    <w:pPr>
      <w:pStyle w:val="Header"/>
      <w:spacing w:after="0" w:line="240" w:lineRule="auto"/>
      <w:jc w:val="center"/>
      <w:rPr>
        <w:b/>
        <w:sz w:val="24"/>
      </w:rPr>
    </w:pPr>
    <w:r>
      <w:rPr>
        <w:b/>
        <w:sz w:val="24"/>
      </w:rPr>
      <w:t>Food and Feed Safety</w:t>
    </w:r>
    <w:r w:rsidRPr="0038122C">
      <w:rPr>
        <w:b/>
        <w:sz w:val="24"/>
      </w:rPr>
      <w:t xml:space="preserve"> </w:t>
    </w:r>
    <w:r>
      <w:rPr>
        <w:b/>
        <w:sz w:val="24"/>
      </w:rPr>
      <w:t>Division</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5"/>
      <w:gridCol w:w="2183"/>
    </w:tblGrid>
    <w:tr w:rsidR="00690A23" w14:paraId="1C16B3CE" w14:textId="77777777" w:rsidTr="00553233">
      <w:trPr>
        <w:cantSplit/>
        <w:jc w:val="center"/>
      </w:trPr>
      <w:tc>
        <w:tcPr>
          <w:tcW w:w="7375" w:type="dxa"/>
        </w:tcPr>
        <w:p w14:paraId="6A703A2F" w14:textId="3DF4AD04" w:rsidR="00690A23" w:rsidRDefault="00690A23" w:rsidP="00553233">
          <w:pPr>
            <w:pStyle w:val="Header"/>
            <w:spacing w:after="0" w:line="240" w:lineRule="auto"/>
            <w:rPr>
              <w:sz w:val="24"/>
            </w:rPr>
          </w:pPr>
          <w:r>
            <w:rPr>
              <w:sz w:val="24"/>
            </w:rPr>
            <w:t xml:space="preserve">Document: </w:t>
          </w:r>
          <w:r w:rsidRPr="00690A23">
            <w:rPr>
              <w:b/>
              <w:sz w:val="24"/>
            </w:rPr>
            <w:t>RESP.50.08</w:t>
          </w:r>
        </w:p>
      </w:tc>
      <w:tc>
        <w:tcPr>
          <w:tcW w:w="2183" w:type="dxa"/>
        </w:tcPr>
        <w:p w14:paraId="6E7510E9" w14:textId="19E74E84" w:rsidR="00690A23" w:rsidRPr="001E7DA9" w:rsidRDefault="00690A23" w:rsidP="00553233">
          <w:pPr>
            <w:pStyle w:val="Header"/>
            <w:spacing w:after="0" w:line="240" w:lineRule="auto"/>
            <w:rPr>
              <w:snapToGrid w:val="0"/>
              <w:sz w:val="24"/>
            </w:rPr>
          </w:pPr>
          <w:r w:rsidRPr="001E7DA9">
            <w:rPr>
              <w:snapToGrid w:val="0"/>
              <w:sz w:val="24"/>
            </w:rPr>
            <w:t xml:space="preserve">Page </w:t>
          </w:r>
          <w:r w:rsidRPr="0038122C">
            <w:rPr>
              <w:b/>
              <w:snapToGrid w:val="0"/>
              <w:sz w:val="24"/>
            </w:rPr>
            <w:fldChar w:fldCharType="begin"/>
          </w:r>
          <w:r w:rsidRPr="0038122C">
            <w:rPr>
              <w:b/>
              <w:snapToGrid w:val="0"/>
              <w:sz w:val="24"/>
            </w:rPr>
            <w:instrText xml:space="preserve"> PAGE </w:instrText>
          </w:r>
          <w:r w:rsidRPr="0038122C">
            <w:rPr>
              <w:b/>
              <w:snapToGrid w:val="0"/>
              <w:sz w:val="24"/>
            </w:rPr>
            <w:fldChar w:fldCharType="separate"/>
          </w:r>
          <w:r w:rsidR="00A40741">
            <w:rPr>
              <w:b/>
              <w:noProof/>
              <w:snapToGrid w:val="0"/>
              <w:sz w:val="24"/>
            </w:rPr>
            <w:t>15</w:t>
          </w:r>
          <w:r w:rsidRPr="0038122C">
            <w:rPr>
              <w:b/>
              <w:snapToGrid w:val="0"/>
              <w:sz w:val="24"/>
            </w:rPr>
            <w:fldChar w:fldCharType="end"/>
          </w:r>
          <w:r w:rsidRPr="0038122C">
            <w:rPr>
              <w:b/>
              <w:snapToGrid w:val="0"/>
              <w:sz w:val="24"/>
            </w:rPr>
            <w:t xml:space="preserve"> </w:t>
          </w:r>
          <w:r w:rsidRPr="002E617A">
            <w:rPr>
              <w:snapToGrid w:val="0"/>
              <w:sz w:val="24"/>
            </w:rPr>
            <w:t xml:space="preserve">of </w:t>
          </w:r>
          <w:r w:rsidRPr="00E71669">
            <w:rPr>
              <w:rStyle w:val="PageNumber"/>
              <w:b/>
              <w:sz w:val="24"/>
              <w:szCs w:val="24"/>
            </w:rPr>
            <w:fldChar w:fldCharType="begin"/>
          </w:r>
          <w:r w:rsidRPr="00E71669">
            <w:rPr>
              <w:rStyle w:val="PageNumber"/>
              <w:b/>
              <w:sz w:val="24"/>
              <w:szCs w:val="24"/>
            </w:rPr>
            <w:instrText xml:space="preserve"> NUMPAGES </w:instrText>
          </w:r>
          <w:r w:rsidRPr="00E71669">
            <w:rPr>
              <w:rStyle w:val="PageNumber"/>
              <w:b/>
              <w:sz w:val="24"/>
              <w:szCs w:val="24"/>
            </w:rPr>
            <w:fldChar w:fldCharType="separate"/>
          </w:r>
          <w:r w:rsidR="00A40741">
            <w:rPr>
              <w:rStyle w:val="PageNumber"/>
              <w:b/>
              <w:noProof/>
              <w:sz w:val="24"/>
              <w:szCs w:val="24"/>
            </w:rPr>
            <w:t>16</w:t>
          </w:r>
          <w:r w:rsidRPr="00E71669">
            <w:rPr>
              <w:rStyle w:val="PageNumber"/>
              <w:b/>
              <w:sz w:val="24"/>
              <w:szCs w:val="24"/>
            </w:rPr>
            <w:fldChar w:fldCharType="end"/>
          </w:r>
        </w:p>
      </w:tc>
    </w:tr>
    <w:tr w:rsidR="00690A23" w14:paraId="30E7D1CA" w14:textId="77777777" w:rsidTr="00E53271">
      <w:trPr>
        <w:cantSplit/>
        <w:jc w:val="center"/>
      </w:trPr>
      <w:tc>
        <w:tcPr>
          <w:tcW w:w="9558" w:type="dxa"/>
          <w:gridSpan w:val="2"/>
        </w:tcPr>
        <w:p w14:paraId="49CF4DC8" w14:textId="491B5096" w:rsidR="00690A23" w:rsidRDefault="00690A23" w:rsidP="00553233">
          <w:pPr>
            <w:pStyle w:val="Header"/>
            <w:spacing w:after="0" w:line="240" w:lineRule="auto"/>
            <w:rPr>
              <w:sz w:val="24"/>
            </w:rPr>
          </w:pPr>
          <w:r>
            <w:rPr>
              <w:sz w:val="24"/>
            </w:rPr>
            <w:t xml:space="preserve">Title: </w:t>
          </w:r>
          <w:r>
            <w:rPr>
              <w:b/>
              <w:sz w:val="24"/>
            </w:rPr>
            <w:t>Traceback and Traceforward Investigations SOP</w:t>
          </w:r>
        </w:p>
      </w:tc>
    </w:tr>
  </w:tbl>
  <w:p w14:paraId="179724A0" w14:textId="77777777" w:rsidR="005A4355" w:rsidRPr="006F6D15" w:rsidRDefault="005A4355" w:rsidP="0096015A">
    <w:pPr>
      <w:pStyle w:val="Heading4"/>
      <w:keepNext w:val="0"/>
    </w:pPr>
    <w:r>
      <w:rPr>
        <w:noProof/>
      </w:rPr>
      <mc:AlternateContent>
        <mc:Choice Requires="wps">
          <w:drawing>
            <wp:anchor distT="0" distB="0" distL="114300" distR="114300" simplePos="0" relativeHeight="251659264" behindDoc="1" locked="0" layoutInCell="0" allowOverlap="1" wp14:anchorId="595F685B" wp14:editId="3C3350E3">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456489" w14:textId="77777777" w:rsidR="005A4355" w:rsidRDefault="005A4355" w:rsidP="0096015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5F685B"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C7g&#10;KV2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32456489" w14:textId="77777777" w:rsidR="005A4355" w:rsidRDefault="005A4355" w:rsidP="0096015A">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7289A"/>
    <w:multiLevelType w:val="hybridMultilevel"/>
    <w:tmpl w:val="5484B3C0"/>
    <w:lvl w:ilvl="0" w:tplc="0090F046">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9106383"/>
    <w:multiLevelType w:val="hybridMultilevel"/>
    <w:tmpl w:val="768C7BBA"/>
    <w:lvl w:ilvl="0" w:tplc="65D87A8A">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A8D7E7A"/>
    <w:multiLevelType w:val="hybridMultilevel"/>
    <w:tmpl w:val="15C0ECC0"/>
    <w:lvl w:ilvl="0" w:tplc="90AE0C6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152EF"/>
    <w:multiLevelType w:val="hybridMultilevel"/>
    <w:tmpl w:val="12E41390"/>
    <w:lvl w:ilvl="0" w:tplc="580C3770">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1657DE0"/>
    <w:multiLevelType w:val="hybridMultilevel"/>
    <w:tmpl w:val="98AA423A"/>
    <w:lvl w:ilvl="0" w:tplc="618CB656">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3321984"/>
    <w:multiLevelType w:val="hybridMultilevel"/>
    <w:tmpl w:val="FA7E48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3F26F08"/>
    <w:multiLevelType w:val="hybridMultilevel"/>
    <w:tmpl w:val="D9981A64"/>
    <w:lvl w:ilvl="0" w:tplc="7E5CF840">
      <w:numFmt w:val="bullet"/>
      <w:lvlText w:val="-"/>
      <w:lvlJc w:val="left"/>
      <w:pPr>
        <w:ind w:left="1080" w:hanging="360"/>
      </w:pPr>
      <w:rPr>
        <w:rFonts w:ascii="Times New Roman" w:eastAsia="Times New Roman" w:hAnsi="Times New Roman"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CE3206"/>
    <w:multiLevelType w:val="hybridMultilevel"/>
    <w:tmpl w:val="D7F45078"/>
    <w:lvl w:ilvl="0" w:tplc="57AA7286">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8A42DDA"/>
    <w:multiLevelType w:val="hybridMultilevel"/>
    <w:tmpl w:val="C30649BC"/>
    <w:lvl w:ilvl="0" w:tplc="6F66078C">
      <w:start w:val="1"/>
      <w:numFmt w:val="decimal"/>
      <w:lvlText w:val="%1."/>
      <w:lvlJc w:val="left"/>
      <w:pPr>
        <w:ind w:left="1800" w:hanging="360"/>
      </w:pPr>
      <w:rPr>
        <w:rFonts w:eastAsia="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F52869"/>
    <w:multiLevelType w:val="hybridMultilevel"/>
    <w:tmpl w:val="F806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10185B"/>
    <w:multiLevelType w:val="hybridMultilevel"/>
    <w:tmpl w:val="DFFA347A"/>
    <w:lvl w:ilvl="0" w:tplc="BB3A41FC">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69A3D6B"/>
    <w:multiLevelType w:val="hybridMultilevel"/>
    <w:tmpl w:val="4A4A8DD8"/>
    <w:lvl w:ilvl="0" w:tplc="80EA2D0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A654D1D"/>
    <w:multiLevelType w:val="hybridMultilevel"/>
    <w:tmpl w:val="C82E0DA4"/>
    <w:lvl w:ilvl="0" w:tplc="90DCC9A2">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4BAA72CB"/>
    <w:multiLevelType w:val="hybridMultilevel"/>
    <w:tmpl w:val="5D6EC668"/>
    <w:lvl w:ilvl="0" w:tplc="7E5CF8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557F2A78"/>
    <w:multiLevelType w:val="hybridMultilevel"/>
    <w:tmpl w:val="D8F82250"/>
    <w:lvl w:ilvl="0" w:tplc="7E5CF840">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037371"/>
    <w:multiLevelType w:val="hybridMultilevel"/>
    <w:tmpl w:val="2B1AD796"/>
    <w:lvl w:ilvl="0" w:tplc="7D4E936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6B06DE2"/>
    <w:multiLevelType w:val="multilevel"/>
    <w:tmpl w:val="CE10B740"/>
    <w:lvl w:ilvl="0">
      <w:start w:val="6"/>
      <w:numFmt w:val="decimal"/>
      <w:lvlText w:val="%1"/>
      <w:lvlJc w:val="left"/>
      <w:pPr>
        <w:ind w:left="360" w:hanging="360"/>
      </w:pPr>
      <w:rPr>
        <w:rFonts w:hint="default"/>
        <w:b/>
      </w:rPr>
    </w:lvl>
    <w:lvl w:ilvl="1">
      <w:start w:val="1"/>
      <w:numFmt w:val="decimal"/>
      <w:lvlText w:val="%1.%2"/>
      <w:lvlJc w:val="left"/>
      <w:pPr>
        <w:ind w:left="1008" w:hanging="648"/>
      </w:pPr>
      <w:rPr>
        <w:rFonts w:hint="default"/>
        <w:b/>
        <w:sz w:val="22"/>
        <w:szCs w:val="24"/>
      </w:rPr>
    </w:lvl>
    <w:lvl w:ilvl="2">
      <w:start w:val="1"/>
      <w:numFmt w:val="decimal"/>
      <w:lvlText w:val="%1.%2.%3"/>
      <w:lvlJc w:val="left"/>
      <w:pPr>
        <w:ind w:left="1440" w:hanging="720"/>
      </w:pPr>
      <w:rPr>
        <w:rFonts w:hint="default"/>
        <w:b/>
        <w:sz w:val="22"/>
        <w:szCs w:val="22"/>
      </w:rPr>
    </w:lvl>
    <w:lvl w:ilvl="3">
      <w:start w:val="1"/>
      <w:numFmt w:val="lowerLetter"/>
      <w:lvlText w:val="%4."/>
      <w:lvlJc w:val="left"/>
      <w:pPr>
        <w:ind w:left="3060" w:hanging="720"/>
      </w:pPr>
      <w:rPr>
        <w:rFonts w:hint="default"/>
        <w:b/>
        <w:sz w:val="22"/>
        <w:szCs w:val="22"/>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17" w15:restartNumberingAfterBreak="0">
    <w:nsid w:val="5A9139CD"/>
    <w:multiLevelType w:val="hybridMultilevel"/>
    <w:tmpl w:val="57583C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D56A12"/>
    <w:multiLevelType w:val="hybridMultilevel"/>
    <w:tmpl w:val="E2BE46DC"/>
    <w:lvl w:ilvl="0" w:tplc="C05E6EA4">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B564352"/>
    <w:multiLevelType w:val="hybridMultilevel"/>
    <w:tmpl w:val="C4744A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D210F98"/>
    <w:multiLevelType w:val="hybridMultilevel"/>
    <w:tmpl w:val="45543A70"/>
    <w:lvl w:ilvl="0" w:tplc="6238989C">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5FB85FE8"/>
    <w:multiLevelType w:val="hybridMultilevel"/>
    <w:tmpl w:val="2682C2A8"/>
    <w:lvl w:ilvl="0" w:tplc="61661160">
      <w:start w:val="1"/>
      <w:numFmt w:val="lowerLetter"/>
      <w:lvlText w:val="%1."/>
      <w:lvlJc w:val="left"/>
      <w:pPr>
        <w:ind w:left="1800" w:hanging="360"/>
      </w:pPr>
      <w:rPr>
        <w:rFonts w:hint="default"/>
      </w:r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1303B6D"/>
    <w:multiLevelType w:val="hybridMultilevel"/>
    <w:tmpl w:val="7EBEA1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D85553"/>
    <w:multiLevelType w:val="hybridMultilevel"/>
    <w:tmpl w:val="2A4AA70A"/>
    <w:lvl w:ilvl="0" w:tplc="2C24E27C">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B903A86"/>
    <w:multiLevelType w:val="hybridMultilevel"/>
    <w:tmpl w:val="9BA6D9E0"/>
    <w:lvl w:ilvl="0" w:tplc="791CBF2C">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15:restartNumberingAfterBreak="0">
    <w:nsid w:val="72D238B5"/>
    <w:multiLevelType w:val="hybridMultilevel"/>
    <w:tmpl w:val="D5EE9686"/>
    <w:lvl w:ilvl="0" w:tplc="A59253E4">
      <w:start w:val="1"/>
      <w:numFmt w:val="lowerLetter"/>
      <w:lvlText w:val="%1."/>
      <w:lvlJc w:val="left"/>
      <w:pPr>
        <w:ind w:left="180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16"/>
  </w:num>
  <w:num w:numId="3">
    <w:abstractNumId w:val="6"/>
  </w:num>
  <w:num w:numId="4">
    <w:abstractNumId w:val="19"/>
  </w:num>
  <w:num w:numId="5">
    <w:abstractNumId w:val="5"/>
  </w:num>
  <w:num w:numId="6">
    <w:abstractNumId w:val="9"/>
  </w:num>
  <w:num w:numId="7">
    <w:abstractNumId w:val="11"/>
  </w:num>
  <w:num w:numId="8">
    <w:abstractNumId w:val="8"/>
  </w:num>
  <w:num w:numId="9">
    <w:abstractNumId w:val="22"/>
  </w:num>
  <w:num w:numId="10">
    <w:abstractNumId w:val="13"/>
  </w:num>
  <w:num w:numId="11">
    <w:abstractNumId w:val="14"/>
  </w:num>
  <w:num w:numId="12">
    <w:abstractNumId w:val="17"/>
  </w:num>
  <w:num w:numId="13">
    <w:abstractNumId w:val="21"/>
  </w:num>
  <w:num w:numId="14">
    <w:abstractNumId w:val="12"/>
  </w:num>
  <w:num w:numId="15">
    <w:abstractNumId w:val="7"/>
  </w:num>
  <w:num w:numId="16">
    <w:abstractNumId w:val="0"/>
  </w:num>
  <w:num w:numId="17">
    <w:abstractNumId w:val="1"/>
  </w:num>
  <w:num w:numId="18">
    <w:abstractNumId w:val="20"/>
  </w:num>
  <w:num w:numId="19">
    <w:abstractNumId w:val="4"/>
  </w:num>
  <w:num w:numId="20">
    <w:abstractNumId w:val="25"/>
  </w:num>
  <w:num w:numId="21">
    <w:abstractNumId w:val="23"/>
  </w:num>
  <w:num w:numId="22">
    <w:abstractNumId w:val="10"/>
  </w:num>
  <w:num w:numId="23">
    <w:abstractNumId w:val="24"/>
  </w:num>
  <w:num w:numId="24">
    <w:abstractNumId w:val="3"/>
  </w:num>
  <w:num w:numId="25">
    <w:abstractNumId w:val="1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15A"/>
    <w:rsid w:val="00016114"/>
    <w:rsid w:val="000231B2"/>
    <w:rsid w:val="00033E60"/>
    <w:rsid w:val="00047F84"/>
    <w:rsid w:val="00051123"/>
    <w:rsid w:val="000720B0"/>
    <w:rsid w:val="00084B5A"/>
    <w:rsid w:val="00087D49"/>
    <w:rsid w:val="00090859"/>
    <w:rsid w:val="00090EC2"/>
    <w:rsid w:val="00094D58"/>
    <w:rsid w:val="000F41F7"/>
    <w:rsid w:val="001205B2"/>
    <w:rsid w:val="00121AAF"/>
    <w:rsid w:val="00144F51"/>
    <w:rsid w:val="00180FB0"/>
    <w:rsid w:val="001A363E"/>
    <w:rsid w:val="001D2391"/>
    <w:rsid w:val="001E50FA"/>
    <w:rsid w:val="00216935"/>
    <w:rsid w:val="0022431D"/>
    <w:rsid w:val="00241C93"/>
    <w:rsid w:val="00245EE0"/>
    <w:rsid w:val="002557D5"/>
    <w:rsid w:val="0027260B"/>
    <w:rsid w:val="0030760D"/>
    <w:rsid w:val="0035292A"/>
    <w:rsid w:val="00384AF4"/>
    <w:rsid w:val="003944CD"/>
    <w:rsid w:val="003D49D1"/>
    <w:rsid w:val="003E6FA7"/>
    <w:rsid w:val="00406823"/>
    <w:rsid w:val="0042133A"/>
    <w:rsid w:val="00451083"/>
    <w:rsid w:val="00471BB0"/>
    <w:rsid w:val="004726FA"/>
    <w:rsid w:val="00473B4F"/>
    <w:rsid w:val="0047706A"/>
    <w:rsid w:val="004842FD"/>
    <w:rsid w:val="004A19AA"/>
    <w:rsid w:val="004D0B35"/>
    <w:rsid w:val="004E031B"/>
    <w:rsid w:val="004F6102"/>
    <w:rsid w:val="005232AD"/>
    <w:rsid w:val="00553233"/>
    <w:rsid w:val="005A4355"/>
    <w:rsid w:val="005C0510"/>
    <w:rsid w:val="005D36C1"/>
    <w:rsid w:val="005D47F3"/>
    <w:rsid w:val="005D5714"/>
    <w:rsid w:val="005F5F9E"/>
    <w:rsid w:val="00601555"/>
    <w:rsid w:val="0060397D"/>
    <w:rsid w:val="0062484E"/>
    <w:rsid w:val="006353DB"/>
    <w:rsid w:val="00657ABD"/>
    <w:rsid w:val="00662A1D"/>
    <w:rsid w:val="00677681"/>
    <w:rsid w:val="00690A23"/>
    <w:rsid w:val="00702106"/>
    <w:rsid w:val="00723708"/>
    <w:rsid w:val="00723A15"/>
    <w:rsid w:val="00776262"/>
    <w:rsid w:val="00786474"/>
    <w:rsid w:val="007D251F"/>
    <w:rsid w:val="00825E4C"/>
    <w:rsid w:val="008312F0"/>
    <w:rsid w:val="00866316"/>
    <w:rsid w:val="008C0FEE"/>
    <w:rsid w:val="008D5F94"/>
    <w:rsid w:val="008E6B0A"/>
    <w:rsid w:val="008E7978"/>
    <w:rsid w:val="00902C16"/>
    <w:rsid w:val="00921C86"/>
    <w:rsid w:val="0096015A"/>
    <w:rsid w:val="00971E25"/>
    <w:rsid w:val="009B03D9"/>
    <w:rsid w:val="009E2760"/>
    <w:rsid w:val="009F279C"/>
    <w:rsid w:val="009F6D4D"/>
    <w:rsid w:val="00A04688"/>
    <w:rsid w:val="00A23F42"/>
    <w:rsid w:val="00A3166C"/>
    <w:rsid w:val="00A35057"/>
    <w:rsid w:val="00A40741"/>
    <w:rsid w:val="00A6693F"/>
    <w:rsid w:val="00A7242F"/>
    <w:rsid w:val="00A85B3D"/>
    <w:rsid w:val="00AC17EC"/>
    <w:rsid w:val="00AC6DC6"/>
    <w:rsid w:val="00AC724D"/>
    <w:rsid w:val="00AE20AF"/>
    <w:rsid w:val="00AE2EE8"/>
    <w:rsid w:val="00AE3554"/>
    <w:rsid w:val="00B136BD"/>
    <w:rsid w:val="00B4437E"/>
    <w:rsid w:val="00B51FA0"/>
    <w:rsid w:val="00B669B8"/>
    <w:rsid w:val="00B73634"/>
    <w:rsid w:val="00B931E4"/>
    <w:rsid w:val="00B95178"/>
    <w:rsid w:val="00BB1F6D"/>
    <w:rsid w:val="00BB607A"/>
    <w:rsid w:val="00BF615E"/>
    <w:rsid w:val="00BF61C6"/>
    <w:rsid w:val="00C0123C"/>
    <w:rsid w:val="00C46382"/>
    <w:rsid w:val="00C50DA0"/>
    <w:rsid w:val="00C95DDC"/>
    <w:rsid w:val="00CB3641"/>
    <w:rsid w:val="00CB4934"/>
    <w:rsid w:val="00CD6312"/>
    <w:rsid w:val="00CE5F90"/>
    <w:rsid w:val="00D14335"/>
    <w:rsid w:val="00D520C0"/>
    <w:rsid w:val="00D67602"/>
    <w:rsid w:val="00D8731E"/>
    <w:rsid w:val="00D97A2B"/>
    <w:rsid w:val="00DB1415"/>
    <w:rsid w:val="00DB3162"/>
    <w:rsid w:val="00DD0117"/>
    <w:rsid w:val="00DD3111"/>
    <w:rsid w:val="00DE1A44"/>
    <w:rsid w:val="00E00E71"/>
    <w:rsid w:val="00E0579C"/>
    <w:rsid w:val="00E14924"/>
    <w:rsid w:val="00E21354"/>
    <w:rsid w:val="00E27DAB"/>
    <w:rsid w:val="00E61253"/>
    <w:rsid w:val="00E714E0"/>
    <w:rsid w:val="00E72C60"/>
    <w:rsid w:val="00EB3289"/>
    <w:rsid w:val="00F06259"/>
    <w:rsid w:val="00F06DF2"/>
    <w:rsid w:val="00F103EE"/>
    <w:rsid w:val="00F42C48"/>
    <w:rsid w:val="00F5088F"/>
    <w:rsid w:val="00F746D6"/>
    <w:rsid w:val="00F926DD"/>
    <w:rsid w:val="00FB2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3E1F8"/>
  <w15:chartTrackingRefBased/>
  <w15:docId w15:val="{A4326AEC-EDFA-42CC-8185-1A208BAA2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15A"/>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E149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1492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96015A"/>
    <w:pPr>
      <w:keepNext/>
      <w:jc w:val="center"/>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6015A"/>
    <w:rPr>
      <w:rFonts w:ascii="Times New Roman" w:eastAsia="Times New Roman" w:hAnsi="Times New Roman" w:cs="Times New Roman"/>
      <w:b/>
      <w:sz w:val="24"/>
      <w:szCs w:val="20"/>
    </w:rPr>
  </w:style>
  <w:style w:type="paragraph" w:styleId="Header">
    <w:name w:val="header"/>
    <w:basedOn w:val="Normal"/>
    <w:link w:val="HeaderChar"/>
    <w:rsid w:val="0096015A"/>
    <w:pPr>
      <w:tabs>
        <w:tab w:val="center" w:pos="4320"/>
        <w:tab w:val="right" w:pos="8640"/>
      </w:tabs>
    </w:pPr>
  </w:style>
  <w:style w:type="character" w:customStyle="1" w:styleId="HeaderChar">
    <w:name w:val="Header Char"/>
    <w:basedOn w:val="DefaultParagraphFont"/>
    <w:link w:val="Header"/>
    <w:rsid w:val="0096015A"/>
    <w:rPr>
      <w:rFonts w:ascii="Times New Roman" w:eastAsia="Times New Roman" w:hAnsi="Times New Roman" w:cs="Times New Roman"/>
      <w:sz w:val="20"/>
      <w:szCs w:val="20"/>
    </w:rPr>
  </w:style>
  <w:style w:type="character" w:styleId="PageNumber">
    <w:name w:val="page number"/>
    <w:basedOn w:val="DefaultParagraphFont"/>
    <w:rsid w:val="0096015A"/>
  </w:style>
  <w:style w:type="table" w:styleId="TableGrid">
    <w:name w:val="Table Grid"/>
    <w:basedOn w:val="TableNormal"/>
    <w:uiPriority w:val="59"/>
    <w:rsid w:val="009601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96015A"/>
    <w:rPr>
      <w:color w:val="0000FF"/>
      <w:u w:val="single"/>
    </w:rPr>
  </w:style>
  <w:style w:type="paragraph" w:styleId="TOC1">
    <w:name w:val="toc 1"/>
    <w:basedOn w:val="Normal"/>
    <w:next w:val="Normal"/>
    <w:autoRedefine/>
    <w:uiPriority w:val="39"/>
    <w:rsid w:val="0096015A"/>
    <w:pPr>
      <w:tabs>
        <w:tab w:val="left" w:pos="1800"/>
        <w:tab w:val="right" w:leader="dot" w:pos="9180"/>
      </w:tabs>
      <w:ind w:left="1440"/>
    </w:pPr>
    <w:rPr>
      <w:noProof/>
    </w:rPr>
  </w:style>
  <w:style w:type="paragraph" w:styleId="ListParagraph">
    <w:name w:val="List Paragraph"/>
    <w:basedOn w:val="Normal"/>
    <w:uiPriority w:val="34"/>
    <w:qFormat/>
    <w:rsid w:val="0096015A"/>
    <w:pPr>
      <w:ind w:left="720"/>
      <w:contextualSpacing/>
    </w:pPr>
  </w:style>
  <w:style w:type="paragraph" w:styleId="NormalWeb">
    <w:name w:val="Normal (Web)"/>
    <w:basedOn w:val="Normal"/>
    <w:uiPriority w:val="99"/>
    <w:semiHidden/>
    <w:unhideWhenUsed/>
    <w:rsid w:val="0096015A"/>
    <w:pPr>
      <w:spacing w:before="100" w:beforeAutospacing="1" w:after="100" w:afterAutospacing="1"/>
    </w:pPr>
    <w:rPr>
      <w:rFonts w:eastAsiaTheme="minorEastAsia"/>
      <w:sz w:val="24"/>
      <w:szCs w:val="24"/>
    </w:rPr>
  </w:style>
  <w:style w:type="paragraph" w:styleId="Footer">
    <w:name w:val="footer"/>
    <w:basedOn w:val="Normal"/>
    <w:link w:val="FooterChar"/>
    <w:uiPriority w:val="99"/>
    <w:unhideWhenUsed/>
    <w:rsid w:val="000720B0"/>
    <w:pPr>
      <w:tabs>
        <w:tab w:val="center" w:pos="4680"/>
        <w:tab w:val="right" w:pos="9360"/>
      </w:tabs>
    </w:pPr>
  </w:style>
  <w:style w:type="character" w:customStyle="1" w:styleId="FooterChar">
    <w:name w:val="Footer Char"/>
    <w:basedOn w:val="DefaultParagraphFont"/>
    <w:link w:val="Footer"/>
    <w:uiPriority w:val="99"/>
    <w:rsid w:val="000720B0"/>
    <w:rPr>
      <w:rFonts w:ascii="Times New Roman" w:eastAsia="Times New Roman" w:hAnsi="Times New Roman" w:cs="Times New Roman"/>
      <w:sz w:val="20"/>
      <w:szCs w:val="20"/>
    </w:rPr>
  </w:style>
  <w:style w:type="paragraph" w:styleId="NoSpacing">
    <w:name w:val="No Spacing"/>
    <w:uiPriority w:val="1"/>
    <w:qFormat/>
    <w:rsid w:val="00E21354"/>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B3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28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4688"/>
    <w:rPr>
      <w:sz w:val="16"/>
      <w:szCs w:val="16"/>
    </w:rPr>
  </w:style>
  <w:style w:type="paragraph" w:styleId="CommentText">
    <w:name w:val="annotation text"/>
    <w:basedOn w:val="Normal"/>
    <w:link w:val="CommentTextChar"/>
    <w:uiPriority w:val="99"/>
    <w:unhideWhenUsed/>
    <w:rsid w:val="00A04688"/>
  </w:style>
  <w:style w:type="character" w:customStyle="1" w:styleId="CommentTextChar">
    <w:name w:val="Comment Text Char"/>
    <w:basedOn w:val="DefaultParagraphFont"/>
    <w:link w:val="CommentText"/>
    <w:uiPriority w:val="99"/>
    <w:rsid w:val="00A0468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4688"/>
    <w:rPr>
      <w:b/>
      <w:bCs/>
    </w:rPr>
  </w:style>
  <w:style w:type="character" w:customStyle="1" w:styleId="CommentSubjectChar">
    <w:name w:val="Comment Subject Char"/>
    <w:basedOn w:val="CommentTextChar"/>
    <w:link w:val="CommentSubject"/>
    <w:uiPriority w:val="99"/>
    <w:semiHidden/>
    <w:rsid w:val="00A04688"/>
    <w:rPr>
      <w:rFonts w:ascii="Times New Roman" w:eastAsia="Times New Roman" w:hAnsi="Times New Roman" w:cs="Times New Roman"/>
      <w:b/>
      <w:bCs/>
      <w:sz w:val="20"/>
      <w:szCs w:val="20"/>
    </w:rPr>
  </w:style>
  <w:style w:type="character" w:customStyle="1" w:styleId="Heading1Char">
    <w:name w:val="Heading 1 Char"/>
    <w:basedOn w:val="DefaultParagraphFont"/>
    <w:link w:val="Heading1"/>
    <w:uiPriority w:val="9"/>
    <w:rsid w:val="00E1492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14924"/>
    <w:rPr>
      <w:rFonts w:asciiTheme="majorHAnsi" w:eastAsiaTheme="majorEastAsia" w:hAnsiTheme="majorHAnsi" w:cstheme="majorBidi"/>
      <w:color w:val="2E74B5" w:themeColor="accent1" w:themeShade="BF"/>
      <w:sz w:val="26"/>
      <w:szCs w:val="26"/>
    </w:rPr>
  </w:style>
  <w:style w:type="table" w:styleId="GridTable1Light">
    <w:name w:val="Grid Table 1 Light"/>
    <w:basedOn w:val="TableNormal"/>
    <w:uiPriority w:val="46"/>
    <w:rsid w:val="00F42C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4623145">
      <w:bodyDiv w:val="1"/>
      <w:marLeft w:val="0"/>
      <w:marRight w:val="0"/>
      <w:marTop w:val="0"/>
      <w:marBottom w:val="0"/>
      <w:divBdr>
        <w:top w:val="none" w:sz="0" w:space="0" w:color="auto"/>
        <w:left w:val="none" w:sz="0" w:space="0" w:color="auto"/>
        <w:bottom w:val="none" w:sz="0" w:space="0" w:color="auto"/>
        <w:right w:val="none" w:sz="0" w:space="0" w:color="auto"/>
      </w:divBdr>
    </w:div>
    <w:div w:id="12086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9C08F978EAC44A9AAB429C950C9634" ma:contentTypeVersion="22" ma:contentTypeDescription="Create a new document." ma:contentTypeScope="" ma:versionID="ac4bda049d4bcc3b9ed9c2c4f81ae916">
  <xsd:schema xmlns:xsd="http://www.w3.org/2001/XMLSchema" xmlns:xs="http://www.w3.org/2001/XMLSchema" xmlns:p="http://schemas.microsoft.com/office/2006/metadata/properties" xmlns:ns2="eb798a5b-28ca-4ef4-8761-c3aa36d7f584" xmlns:ns3="8028a5da-86a0-4fbc-97d9-0ad4631a1478" targetNamespace="http://schemas.microsoft.com/office/2006/metadata/properties" ma:root="true" ma:fieldsID="cac91839566a6eb2905fdf879caf87f1" ns2:_="" ns3:_="">
    <xsd:import namespace="eb798a5b-28ca-4ef4-8761-c3aa36d7f584"/>
    <xsd:import namespace="8028a5da-86a0-4fbc-97d9-0ad4631a147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798a5b-28ca-4ef4-8761-c3aa36d7f5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28a5da-86a0-4fbc-97d9-0ad4631a147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AA67EE-84E1-4D9E-83C6-BEBE315FF2C5}">
  <ds:schemaRefs>
    <ds:schemaRef ds:uri="http://schemas.microsoft.com/sharepoint/v3/contenttype/forms"/>
  </ds:schemaRefs>
</ds:datastoreItem>
</file>

<file path=customXml/itemProps2.xml><?xml version="1.0" encoding="utf-8"?>
<ds:datastoreItem xmlns:ds="http://schemas.openxmlformats.org/officeDocument/2006/customXml" ds:itemID="{3A72A0EC-A4C9-4E1C-87E3-259051F68B80}">
  <ds:schemaRefs>
    <ds:schemaRef ds:uri="http://schemas.microsoft.com/office/2006/metadata/properties"/>
    <ds:schemaRef ds:uri="http://schemas.microsoft.com/office/infopath/2007/PartnerControls"/>
    <ds:schemaRef ds:uri="f3109f65-d43f-4681-ac38-56f281f71643"/>
    <ds:schemaRef ds:uri="7d9b4dce-5401-4c57-b5e6-a032602d7828"/>
  </ds:schemaRefs>
</ds:datastoreItem>
</file>

<file path=customXml/itemProps3.xml><?xml version="1.0" encoding="utf-8"?>
<ds:datastoreItem xmlns:ds="http://schemas.openxmlformats.org/officeDocument/2006/customXml" ds:itemID="{D23E95FA-CF1C-41B3-BF4E-0C16673F6682}"/>
</file>

<file path=docProps/app.xml><?xml version="1.0" encoding="utf-8"?>
<Properties xmlns="http://schemas.openxmlformats.org/officeDocument/2006/extended-properties" xmlns:vt="http://schemas.openxmlformats.org/officeDocument/2006/docPropsVTypes">
  <Template>Normal.dotm</Template>
  <TotalTime>2</TotalTime>
  <Pages>16</Pages>
  <Words>6048</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MN Dept. of Agriculture | MN Board of Animal Health</Company>
  <LinksUpToDate>false</LinksUpToDate>
  <CharactersWithSpaces>40448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Alida Sorenson</dc:creator>
  <cp:keywords/>
  <dc:description/>
  <cp:lastModifiedBy>Mueller, Cassie (MDA)</cp:lastModifiedBy>
  <cp:revision>3</cp:revision>
  <dcterms:created xsi:type="dcterms:W3CDTF">2019-02-14T13:17:00Z</dcterms:created>
  <dcterms:modified xsi:type="dcterms:W3CDTF">2019-02-14T13:21:00Z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0x0101009A9C08F978EAC44A9AAB429C950C9634</vt:lpwstr>
  </property>
  <property fmtid="{D5CDD505-2E9C-101B-9397-08002B2CF9AE}" pid="3" name="Order">
    <vt:r8>100600</vt:r8>
  </property>
  <property fmtid="{D5CDD505-2E9C-101B-9397-08002B2CF9AE}" pid="4" name="AuthorIds_UIVersion_7680">
    <vt:lpwstr>238</vt:lpwstr>
  </property>
  <property fmtid="{D5CDD505-2E9C-101B-9397-08002B2CF9AE}" pid="5" name="AuthorIds_UIVersion_8704">
    <vt:lpwstr>53</vt:lpwstr>
  </property>
  <property fmtid="{D5CDD505-2E9C-101B-9397-08002B2CF9AE}" pid="6" name="AuthorIds_UIVersion_1024">
    <vt:lpwstr>53</vt:lpwstr>
  </property>
  <property fmtid="{D5CDD505-2E9C-101B-9397-08002B2CF9AE}" pid="7" name="AuthorIds_UIVersion_2560">
    <vt:lpwstr>238</vt:lpwstr>
  </property>
</Properties>
</file>