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468C" w14:textId="77777777" w:rsidR="0066498B" w:rsidRPr="00EC38A0" w:rsidRDefault="0038122C" w:rsidP="002A2C9E">
      <w:pPr>
        <w:ind w:left="1440"/>
        <w:rPr>
          <w:b/>
          <w:sz w:val="24"/>
        </w:rPr>
      </w:pPr>
      <w:r w:rsidRPr="00EC38A0">
        <w:rPr>
          <w:b/>
          <w:sz w:val="24"/>
        </w:rPr>
        <w:t>Table of Contents</w:t>
      </w:r>
    </w:p>
    <w:p w14:paraId="49C9468D" w14:textId="77777777" w:rsidR="002669C3" w:rsidRPr="00EC38A0" w:rsidRDefault="0017104B">
      <w:pPr>
        <w:pStyle w:val="TOC1"/>
        <w:rPr>
          <w:rFonts w:eastAsiaTheme="minorEastAsia"/>
          <w:sz w:val="22"/>
          <w:szCs w:val="22"/>
        </w:rPr>
      </w:pPr>
      <w:r w:rsidRPr="00EC38A0">
        <w:rPr>
          <w:sz w:val="22"/>
          <w:szCs w:val="22"/>
        </w:rPr>
        <w:fldChar w:fldCharType="begin"/>
      </w:r>
      <w:r w:rsidR="003608D2" w:rsidRPr="00EC38A0">
        <w:rPr>
          <w:sz w:val="22"/>
          <w:szCs w:val="22"/>
        </w:rPr>
        <w:instrText xml:space="preserve"> TOC \o "1-2" \n \h \z \u </w:instrText>
      </w:r>
      <w:r w:rsidRPr="00EC38A0">
        <w:rPr>
          <w:sz w:val="22"/>
          <w:szCs w:val="22"/>
        </w:rPr>
        <w:fldChar w:fldCharType="separate"/>
      </w:r>
      <w:hyperlink w:anchor="_Toc283285790" w:history="1">
        <w:r w:rsidR="002669C3" w:rsidRPr="00EC38A0">
          <w:rPr>
            <w:rStyle w:val="Hyperlink"/>
            <w:color w:val="auto"/>
          </w:rPr>
          <w:t>1.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PURPOSE</w:t>
        </w:r>
      </w:hyperlink>
    </w:p>
    <w:p w14:paraId="49C9468E" w14:textId="77777777" w:rsidR="002669C3" w:rsidRPr="00EC38A0" w:rsidRDefault="00F00C5B">
      <w:pPr>
        <w:pStyle w:val="TOC1"/>
        <w:rPr>
          <w:rFonts w:eastAsiaTheme="minorEastAsia"/>
          <w:sz w:val="22"/>
          <w:szCs w:val="22"/>
        </w:rPr>
      </w:pPr>
      <w:hyperlink w:anchor="_Toc283285791" w:history="1">
        <w:r w:rsidR="002669C3" w:rsidRPr="00EC38A0">
          <w:rPr>
            <w:rStyle w:val="Hyperlink"/>
            <w:color w:val="auto"/>
          </w:rPr>
          <w:t>2.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SCOPE</w:t>
        </w:r>
      </w:hyperlink>
    </w:p>
    <w:p w14:paraId="49C9468F" w14:textId="77777777" w:rsidR="002669C3" w:rsidRPr="00EC38A0" w:rsidRDefault="00F00C5B">
      <w:pPr>
        <w:pStyle w:val="TOC1"/>
        <w:rPr>
          <w:rFonts w:eastAsiaTheme="minorEastAsia"/>
          <w:sz w:val="22"/>
          <w:szCs w:val="22"/>
        </w:rPr>
      </w:pPr>
      <w:hyperlink w:anchor="_Toc283285792" w:history="1">
        <w:r w:rsidR="002669C3" w:rsidRPr="00EC38A0">
          <w:rPr>
            <w:rStyle w:val="Hyperlink"/>
            <w:color w:val="auto"/>
          </w:rPr>
          <w:t>3.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BACKGROUND</w:t>
        </w:r>
      </w:hyperlink>
    </w:p>
    <w:p w14:paraId="49C94690" w14:textId="77777777" w:rsidR="002669C3" w:rsidRPr="00EC38A0" w:rsidRDefault="00F00C5B">
      <w:pPr>
        <w:pStyle w:val="TOC1"/>
        <w:rPr>
          <w:rFonts w:eastAsiaTheme="minorEastAsia"/>
          <w:sz w:val="22"/>
          <w:szCs w:val="22"/>
        </w:rPr>
      </w:pPr>
      <w:hyperlink w:anchor="_Toc283285793" w:history="1">
        <w:r w:rsidR="002669C3" w:rsidRPr="00EC38A0">
          <w:rPr>
            <w:rStyle w:val="Hyperlink"/>
            <w:color w:val="auto"/>
          </w:rPr>
          <w:t>4.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RESPONSIBILITY</w:t>
        </w:r>
      </w:hyperlink>
    </w:p>
    <w:p w14:paraId="49C94691" w14:textId="77777777" w:rsidR="002669C3" w:rsidRPr="00EC38A0" w:rsidRDefault="00F00C5B">
      <w:pPr>
        <w:pStyle w:val="TOC1"/>
        <w:rPr>
          <w:rFonts w:eastAsiaTheme="minorEastAsia"/>
          <w:sz w:val="22"/>
          <w:szCs w:val="22"/>
        </w:rPr>
      </w:pPr>
      <w:hyperlink w:anchor="_Toc283285794" w:history="1">
        <w:r w:rsidR="002669C3" w:rsidRPr="00EC38A0">
          <w:rPr>
            <w:rStyle w:val="Hyperlink"/>
            <w:color w:val="auto"/>
          </w:rPr>
          <w:t>5.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DEFINITIONS</w:t>
        </w:r>
      </w:hyperlink>
    </w:p>
    <w:p w14:paraId="49C94692" w14:textId="77777777" w:rsidR="002669C3" w:rsidRPr="00EC38A0" w:rsidRDefault="00F00C5B">
      <w:pPr>
        <w:pStyle w:val="TOC1"/>
        <w:rPr>
          <w:rFonts w:eastAsiaTheme="minorEastAsia"/>
          <w:sz w:val="22"/>
          <w:szCs w:val="22"/>
        </w:rPr>
      </w:pPr>
      <w:hyperlink w:anchor="_Toc283285795" w:history="1">
        <w:r w:rsidR="002669C3" w:rsidRPr="00EC38A0">
          <w:rPr>
            <w:rStyle w:val="Hyperlink"/>
            <w:color w:val="auto"/>
          </w:rPr>
          <w:t>6.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PROCEDURES</w:t>
        </w:r>
      </w:hyperlink>
    </w:p>
    <w:p w14:paraId="49C94693" w14:textId="77777777" w:rsidR="002669C3" w:rsidRPr="00EC38A0" w:rsidRDefault="00F00C5B">
      <w:pPr>
        <w:pStyle w:val="TOC1"/>
        <w:rPr>
          <w:rFonts w:eastAsiaTheme="minorEastAsia"/>
          <w:sz w:val="22"/>
          <w:szCs w:val="22"/>
        </w:rPr>
      </w:pPr>
      <w:hyperlink w:anchor="_Toc283285796" w:history="1">
        <w:r w:rsidR="002669C3" w:rsidRPr="00EC38A0">
          <w:rPr>
            <w:rStyle w:val="Hyperlink"/>
            <w:color w:val="auto"/>
          </w:rPr>
          <w:t>7.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RELATED DOCUMENTS (includes References, Attachments)</w:t>
        </w:r>
      </w:hyperlink>
    </w:p>
    <w:p w14:paraId="49C94694" w14:textId="77777777" w:rsidR="002669C3" w:rsidRPr="00EC38A0" w:rsidRDefault="00F00C5B">
      <w:pPr>
        <w:pStyle w:val="TOC1"/>
        <w:rPr>
          <w:rFonts w:eastAsiaTheme="minorEastAsia"/>
          <w:sz w:val="22"/>
          <w:szCs w:val="22"/>
        </w:rPr>
      </w:pPr>
      <w:hyperlink w:anchor="_Toc283285797" w:history="1">
        <w:r w:rsidR="002669C3" w:rsidRPr="00EC38A0">
          <w:rPr>
            <w:rStyle w:val="Hyperlink"/>
            <w:color w:val="auto"/>
          </w:rPr>
          <w:t>8.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EQUIPMENT/MATERIALS NEEDED</w:t>
        </w:r>
      </w:hyperlink>
    </w:p>
    <w:p w14:paraId="49C94695" w14:textId="77777777" w:rsidR="002669C3" w:rsidRPr="00EC38A0" w:rsidRDefault="00F00C5B">
      <w:pPr>
        <w:pStyle w:val="TOC1"/>
        <w:rPr>
          <w:rFonts w:eastAsiaTheme="minorEastAsia"/>
          <w:sz w:val="22"/>
          <w:szCs w:val="22"/>
        </w:rPr>
      </w:pPr>
      <w:hyperlink w:anchor="_Toc283285798" w:history="1">
        <w:r w:rsidR="002669C3" w:rsidRPr="00EC38A0">
          <w:rPr>
            <w:rStyle w:val="Hyperlink"/>
            <w:color w:val="auto"/>
          </w:rPr>
          <w:t>9.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SAFETY</w:t>
        </w:r>
      </w:hyperlink>
    </w:p>
    <w:p w14:paraId="49C94696" w14:textId="77777777" w:rsidR="002669C3" w:rsidRPr="00EC38A0" w:rsidRDefault="00F00C5B">
      <w:pPr>
        <w:pStyle w:val="TOC1"/>
        <w:rPr>
          <w:rFonts w:eastAsiaTheme="minorEastAsia"/>
          <w:sz w:val="22"/>
          <w:szCs w:val="22"/>
        </w:rPr>
      </w:pPr>
      <w:hyperlink w:anchor="_Toc283285799" w:history="1">
        <w:r w:rsidR="002669C3" w:rsidRPr="00EC38A0">
          <w:rPr>
            <w:rStyle w:val="Hyperlink"/>
            <w:color w:val="auto"/>
          </w:rPr>
          <w:t>10.</w:t>
        </w:r>
        <w:r w:rsidR="002669C3" w:rsidRPr="00EC38A0">
          <w:rPr>
            <w:rFonts w:eastAsiaTheme="minorEastAsia"/>
            <w:sz w:val="22"/>
            <w:szCs w:val="22"/>
          </w:rPr>
          <w:tab/>
        </w:r>
        <w:r w:rsidR="002669C3" w:rsidRPr="00EC38A0">
          <w:rPr>
            <w:rStyle w:val="Hyperlink"/>
            <w:color w:val="auto"/>
          </w:rPr>
          <w:t>CIRCULATION</w:t>
        </w:r>
      </w:hyperlink>
    </w:p>
    <w:p w14:paraId="49C94698" w14:textId="77777777" w:rsidR="009E42DA" w:rsidRPr="0015648B" w:rsidRDefault="0017104B" w:rsidP="003608D2">
      <w:pPr>
        <w:tabs>
          <w:tab w:val="left" w:pos="1890"/>
          <w:tab w:val="right" w:leader="dot" w:pos="9180"/>
          <w:tab w:val="right" w:leader="dot" w:pos="9350"/>
        </w:tabs>
        <w:ind w:left="1440"/>
        <w:rPr>
          <w:rFonts w:asciiTheme="majorHAnsi" w:hAnsiTheme="majorHAnsi"/>
          <w:sz w:val="24"/>
          <w:szCs w:val="24"/>
        </w:rPr>
      </w:pPr>
      <w:r w:rsidRPr="00EC38A0">
        <w:rPr>
          <w:sz w:val="22"/>
          <w:szCs w:val="22"/>
        </w:rPr>
        <w:fldChar w:fldCharType="end"/>
      </w:r>
    </w:p>
    <w:p w14:paraId="49C94699" w14:textId="77777777" w:rsidR="003E2487" w:rsidRPr="0015648B" w:rsidRDefault="003E2487" w:rsidP="0066498B">
      <w:pPr>
        <w:ind w:left="360"/>
        <w:rPr>
          <w:rFonts w:asciiTheme="majorHAnsi" w:hAnsiTheme="majorHAnsi"/>
          <w:sz w:val="24"/>
          <w:szCs w:val="24"/>
        </w:rPr>
      </w:pPr>
    </w:p>
    <w:p w14:paraId="1D8A6515" w14:textId="1B65AF20" w:rsidR="00182E0B" w:rsidRPr="00691625" w:rsidRDefault="0038122C" w:rsidP="0091773A">
      <w:pPr>
        <w:numPr>
          <w:ilvl w:val="0"/>
          <w:numId w:val="4"/>
        </w:numPr>
        <w:spacing w:after="120"/>
        <w:rPr>
          <w:b/>
          <w:sz w:val="22"/>
          <w:szCs w:val="24"/>
        </w:rPr>
      </w:pPr>
      <w:bookmarkStart w:id="0" w:name="_Toc283285790"/>
      <w:r w:rsidRPr="00691625">
        <w:rPr>
          <w:b/>
          <w:sz w:val="22"/>
          <w:szCs w:val="24"/>
        </w:rPr>
        <w:t>PURPOSE</w:t>
      </w:r>
      <w:bookmarkEnd w:id="0"/>
    </w:p>
    <w:p w14:paraId="2CE3467B" w14:textId="5040523D" w:rsidR="00881C92" w:rsidRPr="00691625" w:rsidRDefault="009F174A" w:rsidP="0091773A">
      <w:pPr>
        <w:spacing w:after="120"/>
        <w:ind w:left="720"/>
        <w:rPr>
          <w:sz w:val="22"/>
          <w:szCs w:val="24"/>
        </w:rPr>
      </w:pPr>
      <w:r w:rsidRPr="00691625">
        <w:rPr>
          <w:sz w:val="22"/>
          <w:szCs w:val="24"/>
        </w:rPr>
        <w:t>The purpose of this procedure</w:t>
      </w:r>
      <w:r w:rsidR="00881C92" w:rsidRPr="00691625">
        <w:rPr>
          <w:sz w:val="22"/>
          <w:szCs w:val="24"/>
        </w:rPr>
        <w:t xml:space="preserve"> is to establish a uniform system for </w:t>
      </w:r>
      <w:r w:rsidR="005860BA" w:rsidRPr="00691625">
        <w:rPr>
          <w:sz w:val="22"/>
          <w:szCs w:val="24"/>
        </w:rPr>
        <w:t>calculating</w:t>
      </w:r>
      <w:r w:rsidR="00501B84" w:rsidRPr="00691625">
        <w:rPr>
          <w:sz w:val="22"/>
          <w:szCs w:val="24"/>
        </w:rPr>
        <w:t xml:space="preserve"> </w:t>
      </w:r>
      <w:r w:rsidR="00E64871" w:rsidRPr="00691625">
        <w:rPr>
          <w:sz w:val="22"/>
          <w:szCs w:val="24"/>
        </w:rPr>
        <w:t>civil</w:t>
      </w:r>
      <w:r w:rsidRPr="00691625">
        <w:rPr>
          <w:sz w:val="22"/>
          <w:szCs w:val="24"/>
        </w:rPr>
        <w:t xml:space="preserve"> penalties </w:t>
      </w:r>
      <w:r w:rsidR="005860BA" w:rsidRPr="00691625">
        <w:rPr>
          <w:sz w:val="22"/>
          <w:szCs w:val="24"/>
        </w:rPr>
        <w:t xml:space="preserve">and notifying regulated entities of the </w:t>
      </w:r>
      <w:r w:rsidRPr="00691625">
        <w:rPr>
          <w:sz w:val="22"/>
          <w:szCs w:val="24"/>
        </w:rPr>
        <w:t xml:space="preserve">Minnesota Department of Agriculture (MDA) </w:t>
      </w:r>
      <w:r w:rsidR="00B66EC4" w:rsidRPr="00B66EC4">
        <w:rPr>
          <w:sz w:val="22"/>
          <w:szCs w:val="24"/>
        </w:rPr>
        <w:t>Food and Feed Safety Division</w:t>
      </w:r>
      <w:r w:rsidR="00B66EC4">
        <w:rPr>
          <w:sz w:val="22"/>
          <w:szCs w:val="24"/>
        </w:rPr>
        <w:t>’s</w:t>
      </w:r>
      <w:r w:rsidR="00B66EC4" w:rsidRPr="00B66EC4">
        <w:rPr>
          <w:sz w:val="22"/>
          <w:szCs w:val="24"/>
        </w:rPr>
        <w:t xml:space="preserve"> (FFSD)</w:t>
      </w:r>
      <w:r w:rsidR="00B66EC4">
        <w:rPr>
          <w:sz w:val="22"/>
          <w:szCs w:val="24"/>
        </w:rPr>
        <w:t xml:space="preserve"> </w:t>
      </w:r>
      <w:r w:rsidR="00501B84" w:rsidRPr="00691625">
        <w:rPr>
          <w:sz w:val="22"/>
          <w:szCs w:val="24"/>
        </w:rPr>
        <w:t>Manufactured</w:t>
      </w:r>
      <w:r w:rsidR="00394C68">
        <w:rPr>
          <w:sz w:val="22"/>
          <w:szCs w:val="24"/>
        </w:rPr>
        <w:t xml:space="preserve"> Food,</w:t>
      </w:r>
      <w:r w:rsidR="00501B84" w:rsidRPr="00691625">
        <w:rPr>
          <w:sz w:val="22"/>
          <w:szCs w:val="24"/>
        </w:rPr>
        <w:t xml:space="preserve"> Retail Food</w:t>
      </w:r>
      <w:r w:rsidR="00394C68">
        <w:rPr>
          <w:sz w:val="22"/>
          <w:szCs w:val="24"/>
        </w:rPr>
        <w:t>, and Produce Safety</w:t>
      </w:r>
      <w:r w:rsidR="00501B84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>Program</w:t>
      </w:r>
      <w:r w:rsidR="00501B84" w:rsidRPr="00691625">
        <w:rPr>
          <w:sz w:val="22"/>
          <w:szCs w:val="24"/>
        </w:rPr>
        <w:t>s</w:t>
      </w:r>
      <w:r w:rsidRPr="00691625">
        <w:rPr>
          <w:sz w:val="22"/>
          <w:szCs w:val="24"/>
        </w:rPr>
        <w:t xml:space="preserve"> </w:t>
      </w:r>
      <w:r w:rsidR="005860BA" w:rsidRPr="00691625">
        <w:rPr>
          <w:sz w:val="22"/>
          <w:szCs w:val="24"/>
        </w:rPr>
        <w:t xml:space="preserve">intent to take civil action </w:t>
      </w:r>
      <w:r w:rsidRPr="00691625">
        <w:rPr>
          <w:sz w:val="22"/>
          <w:szCs w:val="24"/>
        </w:rPr>
        <w:t>f</w:t>
      </w:r>
      <w:r w:rsidR="00881C92" w:rsidRPr="00691625">
        <w:rPr>
          <w:sz w:val="22"/>
          <w:szCs w:val="24"/>
        </w:rPr>
        <w:t xml:space="preserve">or violations of Minnesota </w:t>
      </w:r>
      <w:r w:rsidR="00B21E42">
        <w:rPr>
          <w:sz w:val="22"/>
          <w:szCs w:val="24"/>
        </w:rPr>
        <w:t>S</w:t>
      </w:r>
      <w:r w:rsidR="00881C92" w:rsidRPr="00691625">
        <w:rPr>
          <w:sz w:val="22"/>
          <w:szCs w:val="24"/>
        </w:rPr>
        <w:t xml:space="preserve">tatutes, </w:t>
      </w:r>
      <w:r w:rsidR="00B21E42">
        <w:rPr>
          <w:sz w:val="22"/>
          <w:szCs w:val="24"/>
        </w:rPr>
        <w:t>R</w:t>
      </w:r>
      <w:r w:rsidR="00881C92" w:rsidRPr="00691625">
        <w:rPr>
          <w:sz w:val="22"/>
          <w:szCs w:val="24"/>
        </w:rPr>
        <w:t>ules</w:t>
      </w:r>
      <w:r w:rsidR="00691625" w:rsidRPr="00691625">
        <w:rPr>
          <w:sz w:val="22"/>
          <w:szCs w:val="24"/>
        </w:rPr>
        <w:t>,</w:t>
      </w:r>
      <w:r w:rsidR="00881C92" w:rsidRPr="00691625">
        <w:rPr>
          <w:sz w:val="22"/>
          <w:szCs w:val="24"/>
        </w:rPr>
        <w:t xml:space="preserve"> and </w:t>
      </w:r>
      <w:r w:rsidR="00B21E42">
        <w:rPr>
          <w:sz w:val="22"/>
          <w:szCs w:val="24"/>
        </w:rPr>
        <w:t>F</w:t>
      </w:r>
      <w:r w:rsidR="00881C92" w:rsidRPr="00691625">
        <w:rPr>
          <w:sz w:val="22"/>
          <w:szCs w:val="24"/>
        </w:rPr>
        <w:t xml:space="preserve">ederal </w:t>
      </w:r>
      <w:r w:rsidR="00B21E42">
        <w:rPr>
          <w:sz w:val="22"/>
          <w:szCs w:val="24"/>
        </w:rPr>
        <w:t>L</w:t>
      </w:r>
      <w:r w:rsidR="00881C92" w:rsidRPr="00691625">
        <w:rPr>
          <w:sz w:val="22"/>
          <w:szCs w:val="24"/>
        </w:rPr>
        <w:t xml:space="preserve">aws and </w:t>
      </w:r>
      <w:r w:rsidR="00B21E42">
        <w:rPr>
          <w:sz w:val="22"/>
          <w:szCs w:val="24"/>
        </w:rPr>
        <w:t>R</w:t>
      </w:r>
      <w:r w:rsidR="00881C92" w:rsidRPr="00691625">
        <w:rPr>
          <w:sz w:val="22"/>
          <w:szCs w:val="24"/>
        </w:rPr>
        <w:t xml:space="preserve">egulations referenced by Minnesota </w:t>
      </w:r>
      <w:r w:rsidR="00B21E42">
        <w:rPr>
          <w:sz w:val="22"/>
          <w:szCs w:val="24"/>
        </w:rPr>
        <w:t>S</w:t>
      </w:r>
      <w:r w:rsidR="00881C92" w:rsidRPr="00691625">
        <w:rPr>
          <w:sz w:val="22"/>
          <w:szCs w:val="24"/>
        </w:rPr>
        <w:t>tatute.</w:t>
      </w:r>
    </w:p>
    <w:p w14:paraId="49C9469B" w14:textId="77777777" w:rsidR="0038122C" w:rsidRPr="00691625" w:rsidRDefault="0038122C" w:rsidP="0091773A">
      <w:pPr>
        <w:numPr>
          <w:ilvl w:val="0"/>
          <w:numId w:val="4"/>
        </w:numPr>
        <w:spacing w:after="120"/>
        <w:rPr>
          <w:b/>
          <w:sz w:val="22"/>
          <w:szCs w:val="24"/>
        </w:rPr>
      </w:pPr>
      <w:bookmarkStart w:id="1" w:name="_Toc283285791"/>
      <w:r w:rsidRPr="00691625">
        <w:rPr>
          <w:b/>
          <w:sz w:val="22"/>
          <w:szCs w:val="24"/>
        </w:rPr>
        <w:t>SCOPE</w:t>
      </w:r>
      <w:bookmarkEnd w:id="1"/>
    </w:p>
    <w:p w14:paraId="587CDBD5" w14:textId="3DAFB35C" w:rsidR="00881C92" w:rsidRPr="00691625" w:rsidRDefault="00A87DC0" w:rsidP="0091773A">
      <w:pPr>
        <w:spacing w:after="120"/>
        <w:ind w:left="720"/>
        <w:rPr>
          <w:sz w:val="22"/>
          <w:szCs w:val="24"/>
        </w:rPr>
      </w:pPr>
      <w:r w:rsidRPr="00691625">
        <w:rPr>
          <w:sz w:val="22"/>
          <w:szCs w:val="24"/>
        </w:rPr>
        <w:t>Th</w:t>
      </w:r>
      <w:r w:rsidR="00302EF1" w:rsidRPr="00691625">
        <w:rPr>
          <w:sz w:val="22"/>
          <w:szCs w:val="24"/>
        </w:rPr>
        <w:t>is</w:t>
      </w:r>
      <w:r w:rsidRPr="00691625">
        <w:rPr>
          <w:sz w:val="22"/>
          <w:szCs w:val="24"/>
        </w:rPr>
        <w:t xml:space="preserve"> procedure </w:t>
      </w:r>
      <w:r w:rsidR="00501B84" w:rsidRPr="00691625">
        <w:rPr>
          <w:sz w:val="22"/>
          <w:szCs w:val="24"/>
        </w:rPr>
        <w:t>a</w:t>
      </w:r>
      <w:r w:rsidR="00302EF1" w:rsidRPr="00691625">
        <w:rPr>
          <w:sz w:val="22"/>
          <w:szCs w:val="24"/>
        </w:rPr>
        <w:t>pplies to</w:t>
      </w:r>
      <w:r w:rsidR="00B66EC4">
        <w:rPr>
          <w:sz w:val="22"/>
          <w:szCs w:val="24"/>
        </w:rPr>
        <w:t xml:space="preserve"> FFSD</w:t>
      </w:r>
      <w:r w:rsidR="00302EF1" w:rsidRPr="00691625">
        <w:rPr>
          <w:sz w:val="22"/>
          <w:szCs w:val="24"/>
        </w:rPr>
        <w:t xml:space="preserve"> C</w:t>
      </w:r>
      <w:r w:rsidR="00501B84" w:rsidRPr="00691625">
        <w:rPr>
          <w:sz w:val="22"/>
          <w:szCs w:val="24"/>
        </w:rPr>
        <w:t xml:space="preserve">ompliance </w:t>
      </w:r>
      <w:r w:rsidR="00302EF1" w:rsidRPr="00691625">
        <w:rPr>
          <w:sz w:val="22"/>
          <w:szCs w:val="24"/>
        </w:rPr>
        <w:t xml:space="preserve">Unit </w:t>
      </w:r>
      <w:r w:rsidR="00501B84" w:rsidRPr="00691625">
        <w:rPr>
          <w:sz w:val="22"/>
          <w:szCs w:val="24"/>
        </w:rPr>
        <w:t>staff for the as</w:t>
      </w:r>
      <w:r w:rsidRPr="00691625">
        <w:rPr>
          <w:sz w:val="22"/>
          <w:szCs w:val="24"/>
        </w:rPr>
        <w:t>sessment of</w:t>
      </w:r>
      <w:r w:rsidR="00CC4B49" w:rsidRPr="00691625">
        <w:rPr>
          <w:sz w:val="22"/>
          <w:szCs w:val="24"/>
        </w:rPr>
        <w:t xml:space="preserve"> </w:t>
      </w:r>
      <w:r w:rsidR="00B21E42">
        <w:rPr>
          <w:sz w:val="22"/>
          <w:szCs w:val="24"/>
        </w:rPr>
        <w:t>C</w:t>
      </w:r>
      <w:r w:rsidR="00CC4B49" w:rsidRPr="00691625">
        <w:rPr>
          <w:sz w:val="22"/>
          <w:szCs w:val="24"/>
        </w:rPr>
        <w:t>ivil</w:t>
      </w:r>
      <w:r w:rsidR="005860BA" w:rsidRPr="00691625">
        <w:rPr>
          <w:sz w:val="22"/>
          <w:szCs w:val="24"/>
        </w:rPr>
        <w:t xml:space="preserve"> </w:t>
      </w:r>
      <w:r w:rsidR="00B21E42">
        <w:rPr>
          <w:sz w:val="22"/>
          <w:szCs w:val="24"/>
        </w:rPr>
        <w:t>P</w:t>
      </w:r>
      <w:r w:rsidR="005860BA" w:rsidRPr="00691625">
        <w:rPr>
          <w:sz w:val="22"/>
          <w:szCs w:val="24"/>
        </w:rPr>
        <w:t xml:space="preserve">enalties and civil actions </w:t>
      </w:r>
      <w:r w:rsidRPr="00691625">
        <w:rPr>
          <w:sz w:val="22"/>
          <w:szCs w:val="24"/>
        </w:rPr>
        <w:t xml:space="preserve">under the authority in </w:t>
      </w:r>
      <w:r w:rsidR="00A42D5E">
        <w:rPr>
          <w:sz w:val="22"/>
          <w:szCs w:val="24"/>
        </w:rPr>
        <w:t>Minnesota Statute (</w:t>
      </w:r>
      <w:r w:rsidR="00881C92" w:rsidRPr="00691625">
        <w:rPr>
          <w:sz w:val="22"/>
          <w:szCs w:val="24"/>
        </w:rPr>
        <w:t>Minn. Stat.</w:t>
      </w:r>
      <w:r w:rsidR="00A42D5E">
        <w:rPr>
          <w:sz w:val="22"/>
          <w:szCs w:val="24"/>
        </w:rPr>
        <w:t xml:space="preserve">) § </w:t>
      </w:r>
      <w:r w:rsidR="00694790" w:rsidRPr="00691625">
        <w:rPr>
          <w:sz w:val="22"/>
          <w:szCs w:val="24"/>
        </w:rPr>
        <w:t>34A.0</w:t>
      </w:r>
      <w:r w:rsidR="00CC4B49" w:rsidRPr="00691625">
        <w:rPr>
          <w:sz w:val="22"/>
          <w:szCs w:val="24"/>
        </w:rPr>
        <w:t>9</w:t>
      </w:r>
      <w:r w:rsidR="00694790" w:rsidRPr="00691625">
        <w:rPr>
          <w:sz w:val="22"/>
          <w:szCs w:val="24"/>
        </w:rPr>
        <w:t>.</w:t>
      </w:r>
    </w:p>
    <w:p w14:paraId="49C9469C" w14:textId="77777777" w:rsidR="002F4684" w:rsidRPr="00691625" w:rsidRDefault="002E27C3" w:rsidP="0091773A">
      <w:pPr>
        <w:numPr>
          <w:ilvl w:val="0"/>
          <w:numId w:val="4"/>
        </w:numPr>
        <w:spacing w:after="120"/>
        <w:rPr>
          <w:b/>
          <w:sz w:val="22"/>
          <w:szCs w:val="24"/>
        </w:rPr>
      </w:pPr>
      <w:bookmarkStart w:id="2" w:name="_Toc283285792"/>
      <w:r w:rsidRPr="00691625">
        <w:rPr>
          <w:b/>
          <w:sz w:val="22"/>
          <w:szCs w:val="24"/>
        </w:rPr>
        <w:t>BACKGROUND</w:t>
      </w:r>
      <w:bookmarkEnd w:id="2"/>
    </w:p>
    <w:p w14:paraId="1E94512C" w14:textId="66187385" w:rsidR="007138E1" w:rsidRPr="00691625" w:rsidRDefault="0046324F" w:rsidP="0091773A">
      <w:pPr>
        <w:spacing w:after="120"/>
        <w:ind w:left="720"/>
        <w:rPr>
          <w:sz w:val="22"/>
          <w:szCs w:val="24"/>
        </w:rPr>
      </w:pPr>
      <w:r w:rsidRPr="00691625">
        <w:rPr>
          <w:sz w:val="22"/>
          <w:szCs w:val="24"/>
        </w:rPr>
        <w:t xml:space="preserve">Civil </w:t>
      </w:r>
      <w:r w:rsidR="00B21E42">
        <w:rPr>
          <w:sz w:val="22"/>
          <w:szCs w:val="24"/>
        </w:rPr>
        <w:t>P</w:t>
      </w:r>
      <w:r w:rsidRPr="00691625">
        <w:rPr>
          <w:sz w:val="22"/>
          <w:szCs w:val="24"/>
        </w:rPr>
        <w:t>enalties are a civil</w:t>
      </w:r>
      <w:r w:rsidR="004054ED" w:rsidRPr="00691625">
        <w:rPr>
          <w:sz w:val="22"/>
          <w:szCs w:val="24"/>
        </w:rPr>
        <w:t xml:space="preserve"> action </w:t>
      </w:r>
      <w:r w:rsidR="007A2299" w:rsidRPr="00691625">
        <w:rPr>
          <w:sz w:val="22"/>
          <w:szCs w:val="24"/>
        </w:rPr>
        <w:t>taken against a person(s)</w:t>
      </w:r>
      <w:r w:rsidR="00A30F34" w:rsidRPr="00691625">
        <w:rPr>
          <w:sz w:val="22"/>
          <w:szCs w:val="24"/>
        </w:rPr>
        <w:t xml:space="preserve"> </w:t>
      </w:r>
      <w:r w:rsidR="004054ED" w:rsidRPr="00691625">
        <w:rPr>
          <w:sz w:val="22"/>
          <w:szCs w:val="24"/>
        </w:rPr>
        <w:t xml:space="preserve">in </w:t>
      </w:r>
      <w:r w:rsidR="00A42D5E">
        <w:rPr>
          <w:sz w:val="22"/>
          <w:szCs w:val="24"/>
        </w:rPr>
        <w:t xml:space="preserve">Minn. Stat. § </w:t>
      </w:r>
      <w:r w:rsidR="004054ED" w:rsidRPr="00691625">
        <w:rPr>
          <w:sz w:val="22"/>
          <w:szCs w:val="24"/>
        </w:rPr>
        <w:t xml:space="preserve">34A.09. </w:t>
      </w:r>
      <w:r w:rsidR="00B64A1D" w:rsidRPr="00691625">
        <w:rPr>
          <w:sz w:val="22"/>
          <w:szCs w:val="24"/>
        </w:rPr>
        <w:t>A person</w:t>
      </w:r>
      <w:r w:rsidR="004054ED" w:rsidRPr="00691625">
        <w:rPr>
          <w:sz w:val="22"/>
          <w:szCs w:val="24"/>
        </w:rPr>
        <w:t xml:space="preserve">(s) who violates the law is subject to a civil penalty of up to $7,500 per day per violation as determined by the court. </w:t>
      </w:r>
      <w:r w:rsidR="00B64A1D" w:rsidRPr="00691625">
        <w:rPr>
          <w:sz w:val="22"/>
          <w:szCs w:val="24"/>
        </w:rPr>
        <w:t xml:space="preserve">A </w:t>
      </w:r>
      <w:r w:rsidR="00B21E42">
        <w:rPr>
          <w:sz w:val="22"/>
          <w:szCs w:val="24"/>
        </w:rPr>
        <w:t>C</w:t>
      </w:r>
      <w:r w:rsidR="00B64A1D" w:rsidRPr="00691625">
        <w:rPr>
          <w:sz w:val="22"/>
          <w:szCs w:val="24"/>
        </w:rPr>
        <w:t xml:space="preserve">ivil </w:t>
      </w:r>
      <w:r w:rsidR="00B21E42">
        <w:rPr>
          <w:sz w:val="22"/>
          <w:szCs w:val="24"/>
        </w:rPr>
        <w:t>P</w:t>
      </w:r>
      <w:r w:rsidR="00B64A1D" w:rsidRPr="00691625">
        <w:rPr>
          <w:sz w:val="22"/>
          <w:szCs w:val="24"/>
        </w:rPr>
        <w:t xml:space="preserve">enalty is calculated by using </w:t>
      </w:r>
      <w:r w:rsidR="00EC38A0">
        <w:rPr>
          <w:i/>
          <w:sz w:val="22"/>
          <w:szCs w:val="24"/>
        </w:rPr>
        <w:t xml:space="preserve">Table 1-Penalty Assessment </w:t>
      </w:r>
      <w:r w:rsidR="00100E7A">
        <w:rPr>
          <w:i/>
          <w:sz w:val="22"/>
          <w:szCs w:val="24"/>
        </w:rPr>
        <w:t>Table</w:t>
      </w:r>
      <w:r w:rsidR="00B64A1D" w:rsidRPr="00691625">
        <w:rPr>
          <w:sz w:val="22"/>
          <w:szCs w:val="24"/>
        </w:rPr>
        <w:t>. The fine amount is determined by specific violation, occurrence of the violation (1</w:t>
      </w:r>
      <w:r w:rsidR="00B64A1D" w:rsidRPr="00691625">
        <w:rPr>
          <w:sz w:val="22"/>
          <w:szCs w:val="24"/>
          <w:vertAlign w:val="superscript"/>
        </w:rPr>
        <w:t>st</w:t>
      </w:r>
      <w:r w:rsidR="00B64A1D" w:rsidRPr="00691625">
        <w:rPr>
          <w:sz w:val="22"/>
          <w:szCs w:val="24"/>
        </w:rPr>
        <w:t>, 2</w:t>
      </w:r>
      <w:r w:rsidR="00B64A1D" w:rsidRPr="00691625">
        <w:rPr>
          <w:sz w:val="22"/>
          <w:szCs w:val="24"/>
          <w:vertAlign w:val="superscript"/>
        </w:rPr>
        <w:t>nd</w:t>
      </w:r>
      <w:r w:rsidR="00B64A1D" w:rsidRPr="00691625">
        <w:rPr>
          <w:sz w:val="22"/>
          <w:szCs w:val="24"/>
        </w:rPr>
        <w:t>, or 3</w:t>
      </w:r>
      <w:r w:rsidR="00B64A1D" w:rsidRPr="00691625">
        <w:rPr>
          <w:sz w:val="22"/>
          <w:szCs w:val="24"/>
          <w:vertAlign w:val="superscript"/>
        </w:rPr>
        <w:t>rd</w:t>
      </w:r>
      <w:r w:rsidR="00B64A1D" w:rsidRPr="00691625">
        <w:rPr>
          <w:sz w:val="22"/>
          <w:szCs w:val="24"/>
        </w:rPr>
        <w:t xml:space="preserve"> occurrence), and </w:t>
      </w:r>
      <w:r w:rsidR="00B64A1D" w:rsidRPr="00691625">
        <w:rPr>
          <w:b/>
          <w:sz w:val="22"/>
        </w:rPr>
        <w:t>severity</w:t>
      </w:r>
      <w:r w:rsidR="00B64A1D" w:rsidRPr="00691625">
        <w:rPr>
          <w:sz w:val="22"/>
          <w:szCs w:val="24"/>
        </w:rPr>
        <w:t xml:space="preserve"> of violation (critical, non-critical</w:t>
      </w:r>
      <w:r w:rsidR="00B21E42">
        <w:rPr>
          <w:sz w:val="22"/>
          <w:szCs w:val="24"/>
        </w:rPr>
        <w:t>, P</w:t>
      </w:r>
      <w:r w:rsidR="00B21E42">
        <w:rPr>
          <w:sz w:val="22"/>
          <w:szCs w:val="24"/>
          <w:vertAlign w:val="subscript"/>
        </w:rPr>
        <w:t>1</w:t>
      </w:r>
      <w:r w:rsidR="00B21E42">
        <w:rPr>
          <w:sz w:val="22"/>
          <w:szCs w:val="24"/>
        </w:rPr>
        <w:t>, P</w:t>
      </w:r>
      <w:r w:rsidR="00B21E42">
        <w:rPr>
          <w:sz w:val="22"/>
          <w:szCs w:val="24"/>
          <w:vertAlign w:val="subscript"/>
        </w:rPr>
        <w:t xml:space="preserve">2, </w:t>
      </w:r>
      <w:r w:rsidR="00B21E42">
        <w:rPr>
          <w:sz w:val="22"/>
          <w:szCs w:val="24"/>
        </w:rPr>
        <w:t>and P</w:t>
      </w:r>
      <w:r w:rsidR="00B21E42">
        <w:rPr>
          <w:sz w:val="22"/>
          <w:szCs w:val="24"/>
          <w:vertAlign w:val="subscript"/>
        </w:rPr>
        <w:t>3</w:t>
      </w:r>
      <w:r w:rsidR="00B64A1D" w:rsidRPr="00691625">
        <w:rPr>
          <w:sz w:val="22"/>
          <w:szCs w:val="24"/>
        </w:rPr>
        <w:t xml:space="preserve">). The </w:t>
      </w:r>
      <w:r w:rsidR="00B21E42">
        <w:rPr>
          <w:sz w:val="22"/>
          <w:szCs w:val="24"/>
        </w:rPr>
        <w:t>C</w:t>
      </w:r>
      <w:r w:rsidR="00B64A1D" w:rsidRPr="00691625">
        <w:rPr>
          <w:sz w:val="22"/>
          <w:szCs w:val="24"/>
        </w:rPr>
        <w:t xml:space="preserve">ommissioner may consider; </w:t>
      </w:r>
      <w:r w:rsidR="00EC38A0">
        <w:rPr>
          <w:sz w:val="22"/>
          <w:szCs w:val="24"/>
        </w:rPr>
        <w:t>w</w:t>
      </w:r>
      <w:r w:rsidR="00A30F34" w:rsidRPr="00691625">
        <w:rPr>
          <w:sz w:val="22"/>
          <w:szCs w:val="24"/>
        </w:rPr>
        <w:t>illfulness</w:t>
      </w:r>
      <w:r w:rsidR="009F174A" w:rsidRPr="00691625">
        <w:rPr>
          <w:sz w:val="22"/>
          <w:szCs w:val="24"/>
        </w:rPr>
        <w:t xml:space="preserve"> of the violation</w:t>
      </w:r>
      <w:r w:rsidR="00B64A1D" w:rsidRPr="00691625">
        <w:rPr>
          <w:sz w:val="22"/>
          <w:szCs w:val="24"/>
        </w:rPr>
        <w:t xml:space="preserve">, </w:t>
      </w:r>
      <w:r w:rsidR="00EC38A0">
        <w:rPr>
          <w:sz w:val="22"/>
          <w:szCs w:val="24"/>
        </w:rPr>
        <w:t>g</w:t>
      </w:r>
      <w:r w:rsidR="00A30F34" w:rsidRPr="00691625">
        <w:rPr>
          <w:sz w:val="22"/>
          <w:szCs w:val="24"/>
        </w:rPr>
        <w:t>ravity</w:t>
      </w:r>
      <w:r w:rsidR="009F174A" w:rsidRPr="00691625">
        <w:rPr>
          <w:sz w:val="22"/>
          <w:szCs w:val="24"/>
        </w:rPr>
        <w:t xml:space="preserve"> of the violation</w:t>
      </w:r>
      <w:r w:rsidR="00B64A1D" w:rsidRPr="00691625">
        <w:rPr>
          <w:sz w:val="22"/>
          <w:szCs w:val="24"/>
        </w:rPr>
        <w:t>,</w:t>
      </w:r>
      <w:r w:rsidR="009F174A" w:rsidRPr="00691625">
        <w:rPr>
          <w:sz w:val="22"/>
          <w:szCs w:val="24"/>
        </w:rPr>
        <w:t xml:space="preserve"> </w:t>
      </w:r>
      <w:r w:rsidR="00EC38A0">
        <w:rPr>
          <w:sz w:val="22"/>
          <w:szCs w:val="24"/>
        </w:rPr>
        <w:t>p</w:t>
      </w:r>
      <w:r w:rsidR="00A30F34" w:rsidRPr="00691625">
        <w:rPr>
          <w:sz w:val="22"/>
          <w:szCs w:val="24"/>
        </w:rPr>
        <w:t>erson’s</w:t>
      </w:r>
      <w:r w:rsidR="009F174A" w:rsidRPr="00691625">
        <w:rPr>
          <w:sz w:val="22"/>
          <w:szCs w:val="24"/>
        </w:rPr>
        <w:t xml:space="preserve"> history of past violations</w:t>
      </w:r>
      <w:r w:rsidR="00B64A1D" w:rsidRPr="00691625">
        <w:rPr>
          <w:sz w:val="22"/>
          <w:szCs w:val="24"/>
        </w:rPr>
        <w:t xml:space="preserve">, </w:t>
      </w:r>
      <w:r w:rsidR="00EC38A0">
        <w:rPr>
          <w:sz w:val="22"/>
          <w:szCs w:val="24"/>
        </w:rPr>
        <w:t>n</w:t>
      </w:r>
      <w:r w:rsidR="00A30F34" w:rsidRPr="00691625">
        <w:rPr>
          <w:sz w:val="22"/>
          <w:szCs w:val="24"/>
        </w:rPr>
        <w:t>umber</w:t>
      </w:r>
      <w:r w:rsidR="009F174A" w:rsidRPr="00691625">
        <w:rPr>
          <w:sz w:val="22"/>
          <w:szCs w:val="24"/>
        </w:rPr>
        <w:t xml:space="preserve"> of violations</w:t>
      </w:r>
      <w:r w:rsidR="00B64A1D" w:rsidRPr="00691625">
        <w:rPr>
          <w:sz w:val="22"/>
          <w:szCs w:val="24"/>
        </w:rPr>
        <w:t>,</w:t>
      </w:r>
      <w:r w:rsidR="007A2299" w:rsidRPr="00691625">
        <w:rPr>
          <w:sz w:val="22"/>
          <w:szCs w:val="24"/>
        </w:rPr>
        <w:t xml:space="preserve"> and</w:t>
      </w:r>
      <w:r w:rsidR="00B64A1D" w:rsidRPr="00691625">
        <w:rPr>
          <w:sz w:val="22"/>
          <w:szCs w:val="24"/>
        </w:rPr>
        <w:t xml:space="preserve"> </w:t>
      </w:r>
      <w:r w:rsidR="009F174A" w:rsidRPr="00691625">
        <w:rPr>
          <w:sz w:val="22"/>
          <w:szCs w:val="24"/>
        </w:rPr>
        <w:t xml:space="preserve">the economic benefit from the violation </w:t>
      </w:r>
      <w:r w:rsidR="007A2299" w:rsidRPr="00691625">
        <w:rPr>
          <w:sz w:val="22"/>
          <w:szCs w:val="24"/>
        </w:rPr>
        <w:t xml:space="preserve">when determining the civil penalty. The </w:t>
      </w:r>
      <w:r w:rsidR="00B21E42">
        <w:rPr>
          <w:sz w:val="22"/>
          <w:szCs w:val="24"/>
        </w:rPr>
        <w:t>C</w:t>
      </w:r>
      <w:r w:rsidR="007A2299" w:rsidRPr="00691625">
        <w:rPr>
          <w:sz w:val="22"/>
          <w:szCs w:val="24"/>
        </w:rPr>
        <w:t xml:space="preserve">ommissioner may also </w:t>
      </w:r>
      <w:r w:rsidR="00373E16" w:rsidRPr="00691625">
        <w:rPr>
          <w:sz w:val="22"/>
          <w:szCs w:val="24"/>
        </w:rPr>
        <w:t>consider</w:t>
      </w:r>
      <w:r w:rsidR="00A30F34" w:rsidRPr="00691625">
        <w:rPr>
          <w:sz w:val="22"/>
          <w:szCs w:val="24"/>
        </w:rPr>
        <w:t>;</w:t>
      </w:r>
      <w:r w:rsidR="009F174A" w:rsidRPr="00691625">
        <w:rPr>
          <w:sz w:val="22"/>
          <w:szCs w:val="24"/>
        </w:rPr>
        <w:t xml:space="preserve"> </w:t>
      </w:r>
      <w:r w:rsidR="00EC38A0">
        <w:rPr>
          <w:sz w:val="22"/>
          <w:szCs w:val="24"/>
        </w:rPr>
        <w:t>s</w:t>
      </w:r>
      <w:r w:rsidR="00A30F34" w:rsidRPr="00691625">
        <w:rPr>
          <w:sz w:val="22"/>
          <w:szCs w:val="24"/>
        </w:rPr>
        <w:t>imilarity</w:t>
      </w:r>
      <w:r w:rsidR="009F174A" w:rsidRPr="00691625">
        <w:rPr>
          <w:sz w:val="22"/>
          <w:szCs w:val="24"/>
        </w:rPr>
        <w:t xml:space="preserve"> between the violation</w:t>
      </w:r>
      <w:r w:rsidR="007A2299" w:rsidRPr="00691625">
        <w:rPr>
          <w:sz w:val="22"/>
          <w:szCs w:val="24"/>
        </w:rPr>
        <w:t xml:space="preserve">s, </w:t>
      </w:r>
      <w:r w:rsidR="00EC38A0">
        <w:rPr>
          <w:sz w:val="22"/>
          <w:szCs w:val="24"/>
        </w:rPr>
        <w:t>t</w:t>
      </w:r>
      <w:r w:rsidR="00A30F34" w:rsidRPr="00691625">
        <w:rPr>
          <w:sz w:val="22"/>
          <w:szCs w:val="24"/>
        </w:rPr>
        <w:t>ime</w:t>
      </w:r>
      <w:r w:rsidR="009F174A" w:rsidRPr="00691625">
        <w:rPr>
          <w:sz w:val="22"/>
          <w:szCs w:val="24"/>
        </w:rPr>
        <w:t xml:space="preserve"> elapsed since the last violation</w:t>
      </w:r>
      <w:r w:rsidR="007A2299" w:rsidRPr="00691625">
        <w:rPr>
          <w:sz w:val="22"/>
          <w:szCs w:val="24"/>
        </w:rPr>
        <w:t>,</w:t>
      </w:r>
      <w:r w:rsidR="009F174A" w:rsidRPr="00691625">
        <w:rPr>
          <w:sz w:val="22"/>
          <w:szCs w:val="24"/>
        </w:rPr>
        <w:t xml:space="preserve"> and </w:t>
      </w:r>
      <w:r w:rsidR="00EC38A0">
        <w:rPr>
          <w:sz w:val="22"/>
          <w:szCs w:val="24"/>
        </w:rPr>
        <w:t>t</w:t>
      </w:r>
      <w:r w:rsidR="00A30F34" w:rsidRPr="00691625">
        <w:rPr>
          <w:sz w:val="22"/>
          <w:szCs w:val="24"/>
        </w:rPr>
        <w:t>he</w:t>
      </w:r>
      <w:r w:rsidR="009F174A" w:rsidRPr="00691625">
        <w:rPr>
          <w:sz w:val="22"/>
          <w:szCs w:val="24"/>
        </w:rPr>
        <w:t xml:space="preserve"> person's response to the most recent violation.</w:t>
      </w:r>
    </w:p>
    <w:p w14:paraId="739515E8" w14:textId="7A368752" w:rsidR="007A2299" w:rsidRDefault="00104F60" w:rsidP="0091773A">
      <w:pPr>
        <w:spacing w:after="120"/>
        <w:ind w:left="720"/>
        <w:rPr>
          <w:sz w:val="22"/>
          <w:szCs w:val="24"/>
        </w:rPr>
      </w:pPr>
      <w:r w:rsidRPr="00691625">
        <w:rPr>
          <w:sz w:val="22"/>
          <w:szCs w:val="24"/>
        </w:rPr>
        <w:t xml:space="preserve">When civil actions are filed with the district court, MDA </w:t>
      </w:r>
      <w:r w:rsidR="00113FD5">
        <w:rPr>
          <w:sz w:val="22"/>
          <w:szCs w:val="24"/>
        </w:rPr>
        <w:t>requests</w:t>
      </w:r>
      <w:r w:rsidR="00113FD5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a specific fine to be assessed.  </w:t>
      </w:r>
      <w:r w:rsidR="007A2299" w:rsidRPr="00691625">
        <w:rPr>
          <w:sz w:val="22"/>
          <w:szCs w:val="24"/>
        </w:rPr>
        <w:t xml:space="preserve">The district court will determine the fines to be paid by the person(s). </w:t>
      </w:r>
      <w:r w:rsidRPr="00691625">
        <w:rPr>
          <w:sz w:val="22"/>
          <w:szCs w:val="24"/>
        </w:rPr>
        <w:t>An appeal</w:t>
      </w:r>
      <w:r w:rsidR="007138E1" w:rsidRPr="00691625">
        <w:rPr>
          <w:sz w:val="22"/>
          <w:szCs w:val="24"/>
        </w:rPr>
        <w:t xml:space="preserve"> of</w:t>
      </w:r>
      <w:r w:rsidRPr="00691625">
        <w:rPr>
          <w:sz w:val="22"/>
          <w:szCs w:val="24"/>
        </w:rPr>
        <w:t xml:space="preserve"> court issued fines will result in a court hearing with the district court.</w:t>
      </w:r>
    </w:p>
    <w:p w14:paraId="44607B37" w14:textId="77777777" w:rsidR="00DD6AC6" w:rsidRPr="00DD6AC6" w:rsidRDefault="00DD6AC6" w:rsidP="00DD6AC6">
      <w:pPr>
        <w:spacing w:after="120"/>
        <w:ind w:left="720"/>
        <w:rPr>
          <w:b/>
          <w:sz w:val="22"/>
          <w:szCs w:val="24"/>
        </w:rPr>
      </w:pPr>
      <w:bookmarkStart w:id="3" w:name="_Toc283285793"/>
      <w:r>
        <w:rPr>
          <w:sz w:val="22"/>
          <w:szCs w:val="22"/>
        </w:rPr>
        <w:t>This SOP will have a functional effective date of January 1, 2019 for the purposes of the Compliance Unit’s work to coincide with the release of the revised MN Food Code, Minnesota Rule 4626.</w:t>
      </w:r>
    </w:p>
    <w:p w14:paraId="1A876611" w14:textId="4463C146" w:rsidR="008251C6" w:rsidRPr="00691625" w:rsidRDefault="0038122C" w:rsidP="0091773A">
      <w:pPr>
        <w:numPr>
          <w:ilvl w:val="0"/>
          <w:numId w:val="4"/>
        </w:numPr>
        <w:spacing w:after="120"/>
        <w:rPr>
          <w:b/>
          <w:sz w:val="22"/>
          <w:szCs w:val="24"/>
        </w:rPr>
      </w:pPr>
      <w:r w:rsidRPr="00691625">
        <w:rPr>
          <w:b/>
          <w:sz w:val="22"/>
          <w:szCs w:val="24"/>
        </w:rPr>
        <w:t>RESPONSIBILITY</w:t>
      </w:r>
      <w:bookmarkStart w:id="4" w:name="_Toc283285794"/>
      <w:bookmarkEnd w:id="3"/>
    </w:p>
    <w:p w14:paraId="4E20704C" w14:textId="4F9736E1" w:rsidR="00007EF2" w:rsidRPr="00691625" w:rsidRDefault="001263B0" w:rsidP="00691625">
      <w:pPr>
        <w:pStyle w:val="ListParagraph"/>
        <w:spacing w:after="120"/>
        <w:contextualSpacing w:val="0"/>
        <w:rPr>
          <w:sz w:val="22"/>
          <w:szCs w:val="24"/>
        </w:rPr>
      </w:pPr>
      <w:r w:rsidRPr="00691625">
        <w:rPr>
          <w:b/>
          <w:sz w:val="22"/>
          <w:szCs w:val="24"/>
        </w:rPr>
        <w:lastRenderedPageBreak/>
        <w:t>Division Director</w:t>
      </w:r>
      <w:r w:rsidRPr="00691625">
        <w:rPr>
          <w:sz w:val="22"/>
          <w:szCs w:val="24"/>
        </w:rPr>
        <w:t xml:space="preserve"> – The Division Director</w:t>
      </w:r>
      <w:r w:rsidR="005300E6" w:rsidRPr="00691625">
        <w:rPr>
          <w:sz w:val="22"/>
          <w:szCs w:val="24"/>
        </w:rPr>
        <w:t xml:space="preserve"> will </w:t>
      </w:r>
      <w:r w:rsidR="00C44722" w:rsidRPr="00691625">
        <w:rPr>
          <w:sz w:val="22"/>
          <w:szCs w:val="24"/>
        </w:rPr>
        <w:t xml:space="preserve">approve </w:t>
      </w:r>
      <w:r w:rsidR="00C9178C">
        <w:rPr>
          <w:sz w:val="22"/>
          <w:szCs w:val="24"/>
        </w:rPr>
        <w:t>C</w:t>
      </w:r>
      <w:r w:rsidR="00C44722" w:rsidRPr="00691625">
        <w:rPr>
          <w:sz w:val="22"/>
          <w:szCs w:val="24"/>
        </w:rPr>
        <w:t xml:space="preserve">ivil </w:t>
      </w:r>
      <w:r w:rsidR="00C9178C">
        <w:rPr>
          <w:sz w:val="22"/>
          <w:szCs w:val="24"/>
        </w:rPr>
        <w:t>P</w:t>
      </w:r>
      <w:r w:rsidR="00C9178C" w:rsidRPr="00691625">
        <w:rPr>
          <w:sz w:val="22"/>
          <w:szCs w:val="24"/>
        </w:rPr>
        <w:t xml:space="preserve">enalty </w:t>
      </w:r>
      <w:r w:rsidR="00C44722" w:rsidRPr="00691625">
        <w:rPr>
          <w:sz w:val="22"/>
          <w:szCs w:val="24"/>
        </w:rPr>
        <w:t>assessments</w:t>
      </w:r>
      <w:r w:rsidR="00F83F09">
        <w:rPr>
          <w:sz w:val="22"/>
          <w:szCs w:val="24"/>
        </w:rPr>
        <w:t xml:space="preserve"> over $5,000</w:t>
      </w:r>
      <w:r w:rsidR="005300E6" w:rsidRPr="00691625">
        <w:rPr>
          <w:sz w:val="22"/>
          <w:szCs w:val="24"/>
        </w:rPr>
        <w:t>.</w:t>
      </w:r>
    </w:p>
    <w:p w14:paraId="4B658C44" w14:textId="587C8F6A" w:rsidR="005300E6" w:rsidRPr="00691625" w:rsidRDefault="00007EF2" w:rsidP="0091773A">
      <w:pPr>
        <w:pStyle w:val="ListParagraph"/>
        <w:spacing w:after="120"/>
        <w:contextualSpacing w:val="0"/>
        <w:rPr>
          <w:b/>
          <w:sz w:val="22"/>
          <w:szCs w:val="24"/>
        </w:rPr>
      </w:pPr>
      <w:r w:rsidRPr="00691625">
        <w:rPr>
          <w:b/>
          <w:sz w:val="22"/>
          <w:szCs w:val="24"/>
        </w:rPr>
        <w:t>Program Manager</w:t>
      </w:r>
      <w:r w:rsidRPr="00691625">
        <w:rPr>
          <w:sz w:val="22"/>
          <w:szCs w:val="24"/>
        </w:rPr>
        <w:t xml:space="preserve"> – The Program Manager will provide information and participate in meetings </w:t>
      </w:r>
      <w:r w:rsidR="00F83F09" w:rsidRPr="00691625">
        <w:rPr>
          <w:sz w:val="22"/>
          <w:szCs w:val="24"/>
        </w:rPr>
        <w:t xml:space="preserve">as requested by the Compliance </w:t>
      </w:r>
      <w:r w:rsidR="00F91D61">
        <w:rPr>
          <w:sz w:val="22"/>
          <w:szCs w:val="24"/>
        </w:rPr>
        <w:t>Unit Staff</w:t>
      </w:r>
      <w:r w:rsidRPr="00691625">
        <w:rPr>
          <w:sz w:val="22"/>
          <w:szCs w:val="24"/>
        </w:rPr>
        <w:t xml:space="preserve">. </w:t>
      </w:r>
    </w:p>
    <w:p w14:paraId="4D30106D" w14:textId="5DCA1BAB" w:rsidR="005300E6" w:rsidRPr="00691625" w:rsidRDefault="00A75C2D" w:rsidP="0091773A">
      <w:pPr>
        <w:pStyle w:val="ListParagraph"/>
        <w:spacing w:after="1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Compliance</w:t>
      </w:r>
      <w:r w:rsidR="005300E6" w:rsidRPr="00691625">
        <w:rPr>
          <w:b/>
          <w:sz w:val="22"/>
          <w:szCs w:val="22"/>
        </w:rPr>
        <w:t xml:space="preserve"> Supervisor</w:t>
      </w:r>
      <w:r w:rsidR="005300E6" w:rsidRPr="00691625">
        <w:rPr>
          <w:sz w:val="22"/>
          <w:szCs w:val="22"/>
        </w:rPr>
        <w:t xml:space="preserve"> – The </w:t>
      </w:r>
      <w:r>
        <w:rPr>
          <w:sz w:val="22"/>
          <w:szCs w:val="22"/>
        </w:rPr>
        <w:t xml:space="preserve">Compliance </w:t>
      </w:r>
      <w:r w:rsidR="005300E6" w:rsidRPr="00691625">
        <w:rPr>
          <w:sz w:val="22"/>
          <w:szCs w:val="22"/>
        </w:rPr>
        <w:t xml:space="preserve">Supervisor will </w:t>
      </w:r>
      <w:r w:rsidR="00C44722" w:rsidRPr="00691625">
        <w:rPr>
          <w:sz w:val="22"/>
          <w:szCs w:val="22"/>
        </w:rPr>
        <w:t xml:space="preserve">review </w:t>
      </w:r>
      <w:r w:rsidR="00F83F09">
        <w:rPr>
          <w:sz w:val="22"/>
          <w:szCs w:val="22"/>
        </w:rPr>
        <w:t>all</w:t>
      </w:r>
      <w:r w:rsidR="00F83F09" w:rsidRPr="00691625">
        <w:rPr>
          <w:sz w:val="22"/>
          <w:szCs w:val="22"/>
        </w:rPr>
        <w:t xml:space="preserve"> </w:t>
      </w:r>
      <w:r w:rsidR="00B21E42">
        <w:rPr>
          <w:sz w:val="22"/>
          <w:szCs w:val="22"/>
        </w:rPr>
        <w:t>C</w:t>
      </w:r>
      <w:r w:rsidR="00C44722" w:rsidRPr="00691625">
        <w:rPr>
          <w:sz w:val="22"/>
          <w:szCs w:val="22"/>
        </w:rPr>
        <w:t xml:space="preserve">ivil </w:t>
      </w:r>
      <w:r w:rsidR="00B21E42">
        <w:rPr>
          <w:sz w:val="22"/>
          <w:szCs w:val="22"/>
        </w:rPr>
        <w:t>P</w:t>
      </w:r>
      <w:r w:rsidR="00C44722" w:rsidRPr="00691625">
        <w:rPr>
          <w:sz w:val="22"/>
          <w:szCs w:val="22"/>
        </w:rPr>
        <w:t>enalty</w:t>
      </w:r>
      <w:r w:rsidR="00F91D61">
        <w:rPr>
          <w:sz w:val="22"/>
          <w:szCs w:val="22"/>
        </w:rPr>
        <w:t xml:space="preserve"> assessments</w:t>
      </w:r>
      <w:r w:rsidR="00C44722" w:rsidRPr="00691625">
        <w:rPr>
          <w:sz w:val="22"/>
          <w:szCs w:val="22"/>
        </w:rPr>
        <w:t xml:space="preserve"> and submit to Division Director for approval</w:t>
      </w:r>
      <w:r w:rsidR="00F83F09">
        <w:rPr>
          <w:sz w:val="22"/>
          <w:szCs w:val="22"/>
        </w:rPr>
        <w:t xml:space="preserve"> if the total assessment is over $5,000</w:t>
      </w:r>
      <w:r w:rsidR="00C44722" w:rsidRPr="00691625">
        <w:rPr>
          <w:sz w:val="22"/>
          <w:szCs w:val="22"/>
        </w:rPr>
        <w:t xml:space="preserve">.  </w:t>
      </w:r>
    </w:p>
    <w:p w14:paraId="0D11C5A0" w14:textId="2DAE6C4E" w:rsidR="00007EF2" w:rsidRPr="00691625" w:rsidRDefault="005300E6" w:rsidP="0091773A">
      <w:pPr>
        <w:pStyle w:val="ListParagraph"/>
        <w:spacing w:after="120"/>
        <w:contextualSpacing w:val="0"/>
        <w:rPr>
          <w:sz w:val="22"/>
          <w:szCs w:val="22"/>
        </w:rPr>
      </w:pPr>
      <w:r w:rsidRPr="00691625">
        <w:rPr>
          <w:b/>
          <w:sz w:val="22"/>
          <w:szCs w:val="22"/>
        </w:rPr>
        <w:t>Compliance Officer</w:t>
      </w:r>
      <w:r w:rsidRPr="00691625">
        <w:rPr>
          <w:sz w:val="22"/>
          <w:szCs w:val="22"/>
        </w:rPr>
        <w:t xml:space="preserve"> – The Compliance Officer will </w:t>
      </w:r>
      <w:r w:rsidR="00BB36BA">
        <w:rPr>
          <w:sz w:val="22"/>
          <w:szCs w:val="22"/>
        </w:rPr>
        <w:t xml:space="preserve">review violations for assessment, </w:t>
      </w:r>
      <w:r w:rsidR="00C44722" w:rsidRPr="00691625">
        <w:rPr>
          <w:sz w:val="22"/>
          <w:szCs w:val="22"/>
        </w:rPr>
        <w:t xml:space="preserve">prepare the </w:t>
      </w:r>
      <w:r w:rsidR="00B21E42">
        <w:rPr>
          <w:sz w:val="22"/>
          <w:szCs w:val="22"/>
        </w:rPr>
        <w:t>C</w:t>
      </w:r>
      <w:r w:rsidR="00C44722" w:rsidRPr="00691625">
        <w:rPr>
          <w:sz w:val="22"/>
          <w:szCs w:val="22"/>
        </w:rPr>
        <w:t xml:space="preserve">ivil </w:t>
      </w:r>
      <w:r w:rsidR="00B21E42">
        <w:rPr>
          <w:sz w:val="22"/>
          <w:szCs w:val="22"/>
        </w:rPr>
        <w:t>P</w:t>
      </w:r>
      <w:r w:rsidR="00C44722" w:rsidRPr="00691625">
        <w:rPr>
          <w:sz w:val="22"/>
          <w:szCs w:val="22"/>
        </w:rPr>
        <w:t xml:space="preserve">enalty assessment, draft and issue the Notice of Intent letter.  </w:t>
      </w:r>
    </w:p>
    <w:p w14:paraId="77759F18" w14:textId="3CD8C6BF" w:rsidR="003D09B0" w:rsidRPr="00691625" w:rsidRDefault="003D09B0" w:rsidP="003D09B0">
      <w:pPr>
        <w:spacing w:after="120"/>
        <w:ind w:left="720"/>
        <w:rPr>
          <w:sz w:val="22"/>
          <w:szCs w:val="22"/>
        </w:rPr>
      </w:pPr>
      <w:r w:rsidRPr="00691625">
        <w:rPr>
          <w:b/>
          <w:sz w:val="22"/>
          <w:szCs w:val="22"/>
        </w:rPr>
        <w:t>Compliance Case Administrator</w:t>
      </w:r>
      <w:r w:rsidRPr="00691625">
        <w:rPr>
          <w:sz w:val="22"/>
          <w:szCs w:val="22"/>
        </w:rPr>
        <w:t xml:space="preserve"> –The Compliance Case Administrator will send correspondence and maintain compliance case files. </w:t>
      </w:r>
    </w:p>
    <w:p w14:paraId="777805C7" w14:textId="42DB57AD" w:rsidR="008251C6" w:rsidRPr="00691625" w:rsidRDefault="00007EF2" w:rsidP="0091773A">
      <w:pPr>
        <w:pStyle w:val="ListParagraph"/>
        <w:spacing w:after="120"/>
        <w:contextualSpacing w:val="0"/>
        <w:rPr>
          <w:sz w:val="22"/>
          <w:szCs w:val="22"/>
        </w:rPr>
      </w:pPr>
      <w:r w:rsidRPr="00691625">
        <w:rPr>
          <w:b/>
          <w:sz w:val="22"/>
          <w:szCs w:val="22"/>
        </w:rPr>
        <w:t xml:space="preserve">Inspection </w:t>
      </w:r>
      <w:r w:rsidR="00C9178C">
        <w:rPr>
          <w:b/>
          <w:sz w:val="22"/>
          <w:szCs w:val="22"/>
        </w:rPr>
        <w:t>Staff</w:t>
      </w:r>
      <w:r w:rsidR="00C9178C" w:rsidRPr="00691625">
        <w:rPr>
          <w:sz w:val="22"/>
          <w:szCs w:val="22"/>
        </w:rPr>
        <w:t xml:space="preserve"> </w:t>
      </w:r>
      <w:r w:rsidRPr="00691625">
        <w:rPr>
          <w:sz w:val="22"/>
          <w:szCs w:val="22"/>
        </w:rPr>
        <w:t xml:space="preserve">- Inspection </w:t>
      </w:r>
      <w:r w:rsidR="00C9178C">
        <w:rPr>
          <w:sz w:val="22"/>
          <w:szCs w:val="22"/>
        </w:rPr>
        <w:t xml:space="preserve">Staff, including Inspectors, </w:t>
      </w:r>
      <w:bookmarkStart w:id="5" w:name="_GoBack"/>
      <w:bookmarkEnd w:id="5"/>
      <w:r w:rsidR="00C9178C">
        <w:rPr>
          <w:sz w:val="22"/>
          <w:szCs w:val="22"/>
        </w:rPr>
        <w:t>Supervisors and</w:t>
      </w:r>
      <w:r w:rsidR="0049441F">
        <w:rPr>
          <w:sz w:val="22"/>
          <w:szCs w:val="22"/>
        </w:rPr>
        <w:t xml:space="preserve"> </w:t>
      </w:r>
      <w:r w:rsidR="00C9178C">
        <w:rPr>
          <w:sz w:val="22"/>
          <w:szCs w:val="22"/>
        </w:rPr>
        <w:t>Program Managers,</w:t>
      </w:r>
      <w:r w:rsidR="00C9178C" w:rsidRPr="00691625">
        <w:rPr>
          <w:sz w:val="22"/>
          <w:szCs w:val="22"/>
        </w:rPr>
        <w:t xml:space="preserve"> </w:t>
      </w:r>
      <w:r w:rsidRPr="00691625">
        <w:rPr>
          <w:sz w:val="22"/>
          <w:szCs w:val="22"/>
        </w:rPr>
        <w:t>will provide information and feedback and participate in meetings</w:t>
      </w:r>
      <w:r w:rsidR="00F91D61" w:rsidRPr="00F91D61">
        <w:rPr>
          <w:sz w:val="22"/>
          <w:szCs w:val="22"/>
        </w:rPr>
        <w:t xml:space="preserve"> </w:t>
      </w:r>
      <w:r w:rsidR="00F91D61" w:rsidRPr="00691625">
        <w:rPr>
          <w:sz w:val="22"/>
          <w:szCs w:val="22"/>
        </w:rPr>
        <w:t xml:space="preserve">as requested by the Compliance </w:t>
      </w:r>
      <w:r w:rsidR="00F91D61">
        <w:rPr>
          <w:sz w:val="22"/>
          <w:szCs w:val="22"/>
        </w:rPr>
        <w:t>Unit Staff</w:t>
      </w:r>
      <w:r w:rsidR="00A75C2D">
        <w:rPr>
          <w:sz w:val="22"/>
          <w:szCs w:val="22"/>
        </w:rPr>
        <w:t>.</w:t>
      </w:r>
    </w:p>
    <w:p w14:paraId="428369B0" w14:textId="3CBABFB6" w:rsidR="008251C6" w:rsidRPr="00691625" w:rsidRDefault="00AD08C9" w:rsidP="0091773A">
      <w:pPr>
        <w:numPr>
          <w:ilvl w:val="0"/>
          <w:numId w:val="4"/>
        </w:numPr>
        <w:spacing w:after="120"/>
        <w:rPr>
          <w:b/>
          <w:sz w:val="22"/>
          <w:szCs w:val="24"/>
        </w:rPr>
      </w:pPr>
      <w:r w:rsidRPr="00691625">
        <w:rPr>
          <w:b/>
          <w:sz w:val="22"/>
          <w:szCs w:val="24"/>
        </w:rPr>
        <w:t>DEFINITIONS</w:t>
      </w:r>
      <w:bookmarkEnd w:id="4"/>
    </w:p>
    <w:p w14:paraId="0FBF8F3B" w14:textId="390AF857" w:rsidR="00242D07" w:rsidRPr="00691625" w:rsidRDefault="00242D07" w:rsidP="00A72A10">
      <w:pPr>
        <w:pStyle w:val="ListParagraph"/>
        <w:spacing w:after="120"/>
        <w:contextualSpacing w:val="0"/>
        <w:rPr>
          <w:sz w:val="22"/>
          <w:szCs w:val="24"/>
        </w:rPr>
      </w:pPr>
      <w:r w:rsidRPr="00691625">
        <w:rPr>
          <w:b/>
          <w:sz w:val="22"/>
          <w:szCs w:val="24"/>
        </w:rPr>
        <w:t>Acute Violation:</w:t>
      </w:r>
      <w:r w:rsidRPr="00691625">
        <w:rPr>
          <w:sz w:val="22"/>
          <w:szCs w:val="24"/>
        </w:rPr>
        <w:t xml:space="preserve"> An Acute Violation is a violation of significant public health or regulatory impact as identified in </w:t>
      </w:r>
      <w:r w:rsidR="0062768D">
        <w:rPr>
          <w:sz w:val="22"/>
          <w:szCs w:val="24"/>
        </w:rPr>
        <w:t xml:space="preserve">Appendix A - </w:t>
      </w:r>
      <w:r w:rsidRPr="00691625">
        <w:rPr>
          <w:sz w:val="22"/>
          <w:szCs w:val="24"/>
        </w:rPr>
        <w:t>Acute Violation List</w:t>
      </w:r>
      <w:r w:rsidR="0062768D">
        <w:rPr>
          <w:sz w:val="22"/>
          <w:szCs w:val="24"/>
        </w:rPr>
        <w:t>, which includes Major Violations as defined by Minn. Stat.</w:t>
      </w:r>
      <w:r w:rsidR="0062768D" w:rsidRPr="0062768D">
        <w:rPr>
          <w:sz w:val="22"/>
          <w:szCs w:val="22"/>
        </w:rPr>
        <w:t xml:space="preserve"> </w:t>
      </w:r>
      <w:r w:rsidR="0062768D" w:rsidRPr="00E43BA3">
        <w:rPr>
          <w:sz w:val="22"/>
          <w:szCs w:val="22"/>
        </w:rPr>
        <w:t xml:space="preserve">§ 28A.03 Subd.9 and </w:t>
      </w:r>
      <w:r w:rsidR="0062768D" w:rsidRPr="00E43BA3">
        <w:rPr>
          <w:smallCaps/>
          <w:sz w:val="22"/>
          <w:szCs w:val="22"/>
        </w:rPr>
        <w:t>prohibited act</w:t>
      </w:r>
      <w:r w:rsidR="0062768D" w:rsidRPr="00E43BA3">
        <w:rPr>
          <w:sz w:val="22"/>
          <w:szCs w:val="22"/>
        </w:rPr>
        <w:t xml:space="preserve"> violations</w:t>
      </w:r>
      <w:r w:rsidR="0062768D">
        <w:rPr>
          <w:sz w:val="22"/>
          <w:szCs w:val="22"/>
        </w:rPr>
        <w:t>.</w:t>
      </w:r>
      <w:r w:rsidR="0062768D">
        <w:rPr>
          <w:sz w:val="22"/>
          <w:szCs w:val="24"/>
        </w:rPr>
        <w:t xml:space="preserve"> </w:t>
      </w:r>
    </w:p>
    <w:p w14:paraId="38E41EB0" w14:textId="721BDBC5" w:rsidR="00F11C1D" w:rsidRPr="00691625" w:rsidRDefault="00F11C1D" w:rsidP="00A72A10">
      <w:pPr>
        <w:spacing w:after="120"/>
        <w:ind w:left="720"/>
        <w:rPr>
          <w:sz w:val="22"/>
          <w:szCs w:val="24"/>
        </w:rPr>
      </w:pPr>
      <w:r w:rsidRPr="00691625">
        <w:rPr>
          <w:b/>
          <w:sz w:val="22"/>
          <w:szCs w:val="24"/>
        </w:rPr>
        <w:t xml:space="preserve">Agreement (or Stipulated </w:t>
      </w:r>
      <w:r w:rsidR="00D65765">
        <w:rPr>
          <w:b/>
          <w:sz w:val="22"/>
          <w:szCs w:val="24"/>
        </w:rPr>
        <w:t xml:space="preserve">Settlement </w:t>
      </w:r>
      <w:r w:rsidRPr="00691625">
        <w:rPr>
          <w:b/>
          <w:sz w:val="22"/>
          <w:szCs w:val="24"/>
        </w:rPr>
        <w:t>Agreement):</w:t>
      </w:r>
      <w:r w:rsidRPr="00691625">
        <w:rPr>
          <w:sz w:val="22"/>
          <w:szCs w:val="24"/>
        </w:rPr>
        <w:t xml:space="preserve"> A</w:t>
      </w:r>
      <w:r w:rsidR="00FA1B7E">
        <w:rPr>
          <w:sz w:val="22"/>
          <w:szCs w:val="24"/>
        </w:rPr>
        <w:t>n</w:t>
      </w:r>
      <w:r w:rsidR="00113FD5">
        <w:rPr>
          <w:sz w:val="22"/>
          <w:szCs w:val="24"/>
        </w:rPr>
        <w:t xml:space="preserve"> Agreement or </w:t>
      </w:r>
      <w:r w:rsidR="00FA1B7E">
        <w:rPr>
          <w:sz w:val="22"/>
          <w:szCs w:val="24"/>
        </w:rPr>
        <w:t>S</w:t>
      </w:r>
      <w:r w:rsidRPr="00691625">
        <w:rPr>
          <w:sz w:val="22"/>
          <w:szCs w:val="24"/>
        </w:rPr>
        <w:t xml:space="preserve">tipulated </w:t>
      </w:r>
      <w:r w:rsidR="00113FD5">
        <w:rPr>
          <w:sz w:val="22"/>
          <w:szCs w:val="24"/>
        </w:rPr>
        <w:t xml:space="preserve">Settlement </w:t>
      </w:r>
      <w:r w:rsidR="00FA1B7E">
        <w:rPr>
          <w:sz w:val="22"/>
          <w:szCs w:val="24"/>
        </w:rPr>
        <w:t>A</w:t>
      </w:r>
      <w:r w:rsidRPr="00691625">
        <w:rPr>
          <w:sz w:val="22"/>
          <w:szCs w:val="24"/>
        </w:rPr>
        <w:t>gr</w:t>
      </w:r>
      <w:r w:rsidR="00242D07" w:rsidRPr="00691625">
        <w:rPr>
          <w:sz w:val="22"/>
          <w:szCs w:val="24"/>
        </w:rPr>
        <w:t xml:space="preserve">eement is </w:t>
      </w:r>
      <w:r w:rsidR="00FA1B7E">
        <w:rPr>
          <w:sz w:val="22"/>
          <w:szCs w:val="24"/>
        </w:rPr>
        <w:t xml:space="preserve">an agreement between </w:t>
      </w:r>
      <w:r w:rsidRPr="00691625">
        <w:rPr>
          <w:sz w:val="22"/>
          <w:szCs w:val="24"/>
        </w:rPr>
        <w:t xml:space="preserve">a firm and </w:t>
      </w:r>
      <w:r w:rsidR="00FA1B7E">
        <w:rPr>
          <w:sz w:val="22"/>
          <w:szCs w:val="24"/>
        </w:rPr>
        <w:t xml:space="preserve">the </w:t>
      </w:r>
      <w:r w:rsidRPr="00691625">
        <w:rPr>
          <w:sz w:val="22"/>
          <w:szCs w:val="24"/>
        </w:rPr>
        <w:t xml:space="preserve">MDA </w:t>
      </w:r>
      <w:r w:rsidR="00FA1B7E">
        <w:rPr>
          <w:sz w:val="22"/>
          <w:szCs w:val="24"/>
        </w:rPr>
        <w:t xml:space="preserve">which </w:t>
      </w:r>
      <w:r w:rsidRPr="00691625">
        <w:rPr>
          <w:sz w:val="22"/>
          <w:szCs w:val="24"/>
        </w:rPr>
        <w:t xml:space="preserve">agrees on terms or conditions of </w:t>
      </w:r>
      <w:r w:rsidR="00FA1B7E" w:rsidRPr="00691625">
        <w:rPr>
          <w:sz w:val="22"/>
          <w:szCs w:val="24"/>
        </w:rPr>
        <w:t>enforcement</w:t>
      </w:r>
      <w:r w:rsidR="00FA1B7E">
        <w:rPr>
          <w:sz w:val="22"/>
          <w:szCs w:val="24"/>
        </w:rPr>
        <w:t>.</w:t>
      </w:r>
      <w:r w:rsidR="00BC32D8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These agreements may include </w:t>
      </w:r>
      <w:r w:rsidR="00FA1B7E">
        <w:rPr>
          <w:sz w:val="22"/>
          <w:szCs w:val="24"/>
        </w:rPr>
        <w:t>penalties or</w:t>
      </w:r>
      <w:r w:rsidRPr="00691625">
        <w:rPr>
          <w:sz w:val="22"/>
          <w:szCs w:val="24"/>
        </w:rPr>
        <w:t xml:space="preserve"> consequences if violations are not resolved or co</w:t>
      </w:r>
      <w:r w:rsidR="00BC32D8">
        <w:rPr>
          <w:sz w:val="22"/>
          <w:szCs w:val="24"/>
        </w:rPr>
        <w:t xml:space="preserve">ntinue to occur in the future. </w:t>
      </w:r>
      <w:r w:rsidRPr="00691625">
        <w:rPr>
          <w:sz w:val="22"/>
          <w:szCs w:val="24"/>
        </w:rPr>
        <w:t>They may also include stayed fees or penalties for adherence to the agreement.</w:t>
      </w:r>
      <w:r w:rsidR="00FA1B7E">
        <w:rPr>
          <w:sz w:val="22"/>
          <w:szCs w:val="24"/>
        </w:rPr>
        <w:t xml:space="preserve"> These agreements may also be used to outline payment plans for penalties and settlements assessed in enforcement actions. </w:t>
      </w:r>
    </w:p>
    <w:p w14:paraId="2DE06919" w14:textId="08B68A44" w:rsidR="00242D07" w:rsidRPr="00691625" w:rsidRDefault="00242D07" w:rsidP="00A72A10">
      <w:pPr>
        <w:spacing w:after="120"/>
        <w:ind w:left="720"/>
        <w:rPr>
          <w:sz w:val="22"/>
          <w:szCs w:val="24"/>
        </w:rPr>
      </w:pPr>
      <w:r w:rsidRPr="00691625">
        <w:rPr>
          <w:b/>
          <w:sz w:val="22"/>
          <w:szCs w:val="24"/>
        </w:rPr>
        <w:t>Chronic Violation</w:t>
      </w:r>
      <w:r w:rsidR="00A75C2D">
        <w:rPr>
          <w:b/>
          <w:sz w:val="22"/>
          <w:szCs w:val="24"/>
        </w:rPr>
        <w:t xml:space="preserve"> (Repeat Violation)</w:t>
      </w:r>
      <w:r w:rsidRPr="00691625">
        <w:rPr>
          <w:b/>
          <w:sz w:val="22"/>
          <w:szCs w:val="24"/>
        </w:rPr>
        <w:t>:</w:t>
      </w:r>
      <w:r w:rsidR="00787955" w:rsidRPr="00691625">
        <w:rPr>
          <w:sz w:val="22"/>
          <w:szCs w:val="24"/>
        </w:rPr>
        <w:t xml:space="preserve"> A </w:t>
      </w:r>
      <w:r w:rsidR="00FA1B7E">
        <w:rPr>
          <w:sz w:val="22"/>
          <w:szCs w:val="24"/>
        </w:rPr>
        <w:t>C</w:t>
      </w:r>
      <w:r w:rsidR="00787955" w:rsidRPr="00691625">
        <w:rPr>
          <w:sz w:val="22"/>
          <w:szCs w:val="24"/>
        </w:rPr>
        <w:t xml:space="preserve">hronic </w:t>
      </w:r>
      <w:r w:rsidR="00FA1B7E">
        <w:rPr>
          <w:sz w:val="22"/>
          <w:szCs w:val="24"/>
        </w:rPr>
        <w:t>V</w:t>
      </w:r>
      <w:r w:rsidR="00787955" w:rsidRPr="00691625">
        <w:rPr>
          <w:sz w:val="22"/>
          <w:szCs w:val="24"/>
        </w:rPr>
        <w:t>iolation is a specific violation observed and documented during at least two (2)</w:t>
      </w:r>
      <w:r w:rsidR="00F42481">
        <w:rPr>
          <w:sz w:val="22"/>
          <w:szCs w:val="24"/>
        </w:rPr>
        <w:t xml:space="preserve"> </w:t>
      </w:r>
      <w:r w:rsidR="00F91D61" w:rsidRPr="00F91D61">
        <w:rPr>
          <w:sz w:val="22"/>
          <w:szCs w:val="24"/>
        </w:rPr>
        <w:t>inspections in a row, and/or from one (1) routine inspection to the next routine inspection, also known as a repeat violation.</w:t>
      </w:r>
    </w:p>
    <w:p w14:paraId="6B1C1016" w14:textId="0FA63933" w:rsidR="00242D07" w:rsidRPr="00691625" w:rsidRDefault="00242D07" w:rsidP="00A72A10">
      <w:pPr>
        <w:spacing w:after="120"/>
        <w:ind w:left="720"/>
        <w:rPr>
          <w:sz w:val="22"/>
          <w:szCs w:val="24"/>
        </w:rPr>
      </w:pPr>
      <w:r w:rsidRPr="00691625">
        <w:rPr>
          <w:b/>
          <w:sz w:val="22"/>
          <w:szCs w:val="24"/>
        </w:rPr>
        <w:t>Civil Penalty:</w:t>
      </w:r>
      <w:r w:rsidRPr="00691625">
        <w:rPr>
          <w:sz w:val="22"/>
          <w:szCs w:val="24"/>
        </w:rPr>
        <w:t xml:space="preserve"> A monetary penalty sought through a district court against a person due to violations of regulatory requirements. Final penalty is determined by the district court.</w:t>
      </w:r>
    </w:p>
    <w:p w14:paraId="61FB9904" w14:textId="77777777" w:rsidR="00324ACA" w:rsidRPr="00324ACA" w:rsidRDefault="00324ACA" w:rsidP="00A72A10">
      <w:pPr>
        <w:ind w:left="720"/>
        <w:rPr>
          <w:sz w:val="22"/>
          <w:szCs w:val="24"/>
        </w:rPr>
      </w:pPr>
      <w:r w:rsidRPr="00324ACA">
        <w:rPr>
          <w:b/>
          <w:bCs/>
          <w:sz w:val="22"/>
          <w:szCs w:val="24"/>
        </w:rPr>
        <w:t xml:space="preserve">Critical Violation: </w:t>
      </w:r>
      <w:r w:rsidRPr="00324ACA">
        <w:rPr>
          <w:sz w:val="22"/>
          <w:szCs w:val="24"/>
        </w:rPr>
        <w:t>A Critical Violation is a Major Violation as defined by Minn. Stat. §</w:t>
      </w:r>
    </w:p>
    <w:p w14:paraId="5CEB5525" w14:textId="0CD5B942" w:rsidR="00324ACA" w:rsidRDefault="00324ACA" w:rsidP="00A72A10">
      <w:pPr>
        <w:ind w:left="720"/>
        <w:rPr>
          <w:sz w:val="22"/>
          <w:szCs w:val="24"/>
        </w:rPr>
      </w:pPr>
      <w:r w:rsidRPr="00324ACA">
        <w:rPr>
          <w:sz w:val="22"/>
          <w:szCs w:val="24"/>
        </w:rPr>
        <w:t>28A.03</w:t>
      </w:r>
      <w:r w:rsidR="009F4EC0">
        <w:rPr>
          <w:sz w:val="22"/>
          <w:szCs w:val="24"/>
        </w:rPr>
        <w:t xml:space="preserve"> </w:t>
      </w:r>
      <w:r w:rsidRPr="00324ACA">
        <w:rPr>
          <w:sz w:val="22"/>
          <w:szCs w:val="24"/>
        </w:rPr>
        <w:t>Subd.9 and includes</w:t>
      </w:r>
      <w:r w:rsidR="00113FD5">
        <w:rPr>
          <w:sz w:val="22"/>
          <w:szCs w:val="24"/>
        </w:rPr>
        <w:t xml:space="preserve"> </w:t>
      </w:r>
      <w:r w:rsidRPr="00324ACA">
        <w:rPr>
          <w:sz w:val="22"/>
          <w:szCs w:val="24"/>
        </w:rPr>
        <w:t>violations of Minn. Stat. §§ 31.121, 31.123, 31.161, 31.165, 31.02, 34A.04 Subd.1,</w:t>
      </w:r>
      <w:r w:rsidR="00113FD5">
        <w:rPr>
          <w:sz w:val="22"/>
          <w:szCs w:val="24"/>
        </w:rPr>
        <w:t xml:space="preserve"> </w:t>
      </w:r>
      <w:r w:rsidRPr="00324ACA">
        <w:rPr>
          <w:sz w:val="22"/>
          <w:szCs w:val="24"/>
        </w:rPr>
        <w:t>34A.05, and 34A.11 Sudb.1.</w:t>
      </w:r>
      <w:r w:rsidR="0062768D" w:rsidRPr="0062768D">
        <w:t xml:space="preserve"> </w:t>
      </w:r>
      <w:r w:rsidR="0062768D" w:rsidRPr="0062768D">
        <w:rPr>
          <w:sz w:val="22"/>
        </w:rPr>
        <w:t>For the applicable parts of 21 CFR, critical violations are violations which are directly linked to public health risk, food adulteration, and/or known contributors to foodborne illness and are identified as critical violations in USA Food Safety (USAFS) unless otherwise defined by the Manufactured Food Program.</w:t>
      </w:r>
    </w:p>
    <w:p w14:paraId="3FC712DD" w14:textId="6AD86317" w:rsidR="00C97619" w:rsidRDefault="00C97619" w:rsidP="00A72A10">
      <w:pPr>
        <w:widowControl w:val="0"/>
        <w:spacing w:before="121"/>
        <w:ind w:left="720" w:right="387"/>
        <w:rPr>
          <w:rFonts w:cstheme="minorBidi"/>
          <w:sz w:val="22"/>
          <w:szCs w:val="22"/>
        </w:rPr>
      </w:pPr>
      <w:r w:rsidRPr="00C97619">
        <w:rPr>
          <w:rFonts w:cstheme="minorBidi"/>
          <w:b/>
          <w:sz w:val="22"/>
          <w:szCs w:val="22"/>
        </w:rPr>
        <w:t xml:space="preserve">Non-Critical or Priority 3 Violation: </w:t>
      </w:r>
      <w:r w:rsidRPr="00C97619">
        <w:rPr>
          <w:rFonts w:cstheme="minorBidi"/>
          <w:sz w:val="22"/>
          <w:szCs w:val="22"/>
        </w:rPr>
        <w:t xml:space="preserve">A Non-Critical or Priority 3 Violation is a violation of Minnesota Statute or Rule that does not meet the definition of </w:t>
      </w:r>
      <w:r w:rsidRPr="00C97619">
        <w:rPr>
          <w:rFonts w:cstheme="minorBidi"/>
          <w:smallCaps/>
          <w:sz w:val="22"/>
          <w:szCs w:val="22"/>
        </w:rPr>
        <w:t>critical violation</w:t>
      </w:r>
      <w:r w:rsidRPr="00C97619">
        <w:rPr>
          <w:rFonts w:cstheme="minorBidi"/>
          <w:sz w:val="22"/>
          <w:szCs w:val="22"/>
        </w:rPr>
        <w:t xml:space="preserve"> or </w:t>
      </w:r>
      <w:r w:rsidRPr="00C97619">
        <w:rPr>
          <w:rFonts w:cstheme="minorBidi"/>
          <w:smallCaps/>
          <w:sz w:val="22"/>
          <w:szCs w:val="22"/>
        </w:rPr>
        <w:t>Priority 1</w:t>
      </w:r>
      <w:r w:rsidRPr="00C97619">
        <w:rPr>
          <w:rFonts w:cstheme="minorBidi"/>
          <w:sz w:val="22"/>
          <w:szCs w:val="22"/>
        </w:rPr>
        <w:t xml:space="preserve"> or </w:t>
      </w:r>
      <w:r w:rsidRPr="00C97619">
        <w:rPr>
          <w:rFonts w:cstheme="minorBidi"/>
          <w:smallCaps/>
          <w:sz w:val="22"/>
          <w:szCs w:val="22"/>
        </w:rPr>
        <w:t>Priority 2 violations</w:t>
      </w:r>
      <w:r w:rsidRPr="00C97619">
        <w:rPr>
          <w:rFonts w:cstheme="minorBidi"/>
          <w:sz w:val="22"/>
          <w:szCs w:val="22"/>
        </w:rPr>
        <w:t>.</w:t>
      </w:r>
    </w:p>
    <w:p w14:paraId="0A5E6BA9" w14:textId="3EE28EA0" w:rsidR="00537415" w:rsidRPr="00C97619" w:rsidRDefault="00537415" w:rsidP="00A72A10">
      <w:pPr>
        <w:widowControl w:val="0"/>
        <w:spacing w:before="121"/>
        <w:ind w:left="720" w:right="387"/>
        <w:rPr>
          <w:rFonts w:cstheme="minorBidi"/>
          <w:sz w:val="22"/>
          <w:szCs w:val="22"/>
        </w:rPr>
      </w:pPr>
      <w:r w:rsidRPr="00692137">
        <w:rPr>
          <w:rFonts w:cstheme="minorBidi"/>
          <w:b/>
          <w:sz w:val="22"/>
          <w:szCs w:val="22"/>
        </w:rPr>
        <w:t xml:space="preserve">Notice of Intent </w:t>
      </w:r>
      <w:r w:rsidR="00204724">
        <w:rPr>
          <w:rFonts w:cstheme="minorBidi"/>
          <w:b/>
          <w:sz w:val="22"/>
          <w:szCs w:val="22"/>
        </w:rPr>
        <w:t xml:space="preserve">(NOI) </w:t>
      </w:r>
      <w:r w:rsidRPr="00692137">
        <w:rPr>
          <w:rFonts w:cstheme="minorBidi"/>
          <w:b/>
          <w:sz w:val="22"/>
          <w:szCs w:val="22"/>
        </w:rPr>
        <w:t>Letter</w:t>
      </w:r>
      <w:r w:rsidR="00204724">
        <w:rPr>
          <w:rFonts w:cstheme="minorBidi"/>
          <w:sz w:val="22"/>
          <w:szCs w:val="22"/>
        </w:rPr>
        <w:t>:</w:t>
      </w:r>
      <w:r>
        <w:rPr>
          <w:rFonts w:cstheme="minorBidi"/>
          <w:sz w:val="22"/>
          <w:szCs w:val="22"/>
        </w:rPr>
        <w:t xml:space="preserve"> A letter which communicates to a person FFSD’s intent to file a </w:t>
      </w:r>
      <w:r>
        <w:rPr>
          <w:rFonts w:cstheme="minorBidi"/>
          <w:sz w:val="22"/>
          <w:szCs w:val="22"/>
        </w:rPr>
        <w:lastRenderedPageBreak/>
        <w:t xml:space="preserve">civil action in court to recover penalties and provides an option for the person to settle out the case before FFSD files the action in court. </w:t>
      </w:r>
    </w:p>
    <w:p w14:paraId="4159C9C7" w14:textId="4E3A2B30" w:rsidR="00242D07" w:rsidRDefault="00242D07" w:rsidP="00A72A10">
      <w:pPr>
        <w:spacing w:after="120"/>
        <w:ind w:left="720"/>
        <w:rPr>
          <w:sz w:val="22"/>
          <w:szCs w:val="24"/>
        </w:rPr>
      </w:pPr>
      <w:r w:rsidRPr="00691625">
        <w:rPr>
          <w:b/>
          <w:sz w:val="22"/>
          <w:szCs w:val="24"/>
        </w:rPr>
        <w:t>Preponderance of Evidence:</w:t>
      </w:r>
      <w:r w:rsidRPr="00691625">
        <w:rPr>
          <w:sz w:val="22"/>
          <w:szCs w:val="24"/>
        </w:rPr>
        <w:t xml:space="preserve"> Superiority in weight of an evidence that is more convincing (even if minimally) than the evidence presented by the other party.</w:t>
      </w:r>
    </w:p>
    <w:p w14:paraId="2897C2A1" w14:textId="7714D042" w:rsidR="00F91D61" w:rsidRPr="00692137" w:rsidRDefault="00F91D61" w:rsidP="00A72A10">
      <w:pPr>
        <w:spacing w:after="120"/>
        <w:ind w:left="720"/>
        <w:rPr>
          <w:b/>
          <w:sz w:val="22"/>
          <w:szCs w:val="24"/>
        </w:rPr>
      </w:pPr>
      <w:r w:rsidRPr="00692137">
        <w:rPr>
          <w:b/>
          <w:sz w:val="22"/>
          <w:szCs w:val="24"/>
        </w:rPr>
        <w:t>Priority 1 violation:</w:t>
      </w:r>
      <w:r w:rsidR="006A14C6">
        <w:rPr>
          <w:b/>
          <w:sz w:val="22"/>
          <w:szCs w:val="24"/>
        </w:rPr>
        <w:t xml:space="preserve"> </w:t>
      </w:r>
      <w:r w:rsidR="006A14C6" w:rsidRPr="006A14C6">
        <w:rPr>
          <w:sz w:val="22"/>
          <w:szCs w:val="24"/>
        </w:rPr>
        <w:t>A Priority 1 violation is defined in MN Food Code 4626 and is designated in USAFS as a P1 Violation and includes Major Violation as defined by Minn. Stat. § 28A.03 Subd.9  and includes violations of Minn. Stat. §§ 31.121, 31.123, 31.161, 31.165, 31.02, 34A.04 Subd.1, 34A.05, and 34A.11 Sudb.1.</w:t>
      </w:r>
    </w:p>
    <w:p w14:paraId="66123D36" w14:textId="17065E20" w:rsidR="00F91D61" w:rsidRPr="00692137" w:rsidRDefault="00F91D61" w:rsidP="00A72A10">
      <w:pPr>
        <w:spacing w:after="120"/>
        <w:ind w:left="720"/>
        <w:rPr>
          <w:b/>
          <w:sz w:val="22"/>
          <w:szCs w:val="24"/>
        </w:rPr>
      </w:pPr>
      <w:r w:rsidRPr="00692137">
        <w:rPr>
          <w:b/>
          <w:sz w:val="22"/>
          <w:szCs w:val="24"/>
        </w:rPr>
        <w:t>Priority 2 violation:</w:t>
      </w:r>
      <w:r w:rsidR="006A14C6">
        <w:rPr>
          <w:b/>
          <w:sz w:val="22"/>
          <w:szCs w:val="24"/>
        </w:rPr>
        <w:t xml:space="preserve"> </w:t>
      </w:r>
      <w:r w:rsidR="006A14C6">
        <w:rPr>
          <w:color w:val="000000"/>
          <w:sz w:val="22"/>
          <w:szCs w:val="22"/>
        </w:rPr>
        <w:t>A Priority 2 violation is defined in MN Food Code 4626 and is designated in USAFS as a P2 Violation.</w:t>
      </w:r>
    </w:p>
    <w:p w14:paraId="2612788A" w14:textId="71078CE1" w:rsidR="00242D07" w:rsidRPr="00691625" w:rsidRDefault="00242D07" w:rsidP="00A72A10">
      <w:pPr>
        <w:spacing w:after="120"/>
        <w:ind w:left="720"/>
        <w:rPr>
          <w:sz w:val="22"/>
          <w:szCs w:val="24"/>
        </w:rPr>
      </w:pPr>
      <w:r w:rsidRPr="00691625">
        <w:rPr>
          <w:b/>
          <w:sz w:val="22"/>
          <w:szCs w:val="24"/>
        </w:rPr>
        <w:t>Prohibited Act:</w:t>
      </w:r>
      <w:r w:rsidRPr="00691625">
        <w:rPr>
          <w:sz w:val="22"/>
          <w:szCs w:val="24"/>
        </w:rPr>
        <w:t xml:space="preserve"> An act as identified in </w:t>
      </w:r>
      <w:r w:rsidR="00F91D61" w:rsidRPr="00691625">
        <w:rPr>
          <w:sz w:val="22"/>
          <w:szCs w:val="24"/>
        </w:rPr>
        <w:t>Minn</w:t>
      </w:r>
      <w:r w:rsidR="00F91D61">
        <w:rPr>
          <w:sz w:val="22"/>
          <w:szCs w:val="24"/>
        </w:rPr>
        <w:t>.</w:t>
      </w:r>
      <w:r w:rsidR="00F91D61" w:rsidRPr="00691625">
        <w:rPr>
          <w:sz w:val="22"/>
          <w:szCs w:val="24"/>
        </w:rPr>
        <w:t xml:space="preserve"> Stat</w:t>
      </w:r>
      <w:r w:rsidR="00F91D61">
        <w:rPr>
          <w:sz w:val="22"/>
          <w:szCs w:val="24"/>
        </w:rPr>
        <w:t>.</w:t>
      </w:r>
      <w:r w:rsidR="00F91D61" w:rsidRPr="00691625">
        <w:rPr>
          <w:sz w:val="22"/>
          <w:szCs w:val="24"/>
        </w:rPr>
        <w:t xml:space="preserve"> </w:t>
      </w:r>
      <w:r w:rsidR="00F91D61">
        <w:rPr>
          <w:sz w:val="22"/>
          <w:szCs w:val="24"/>
        </w:rPr>
        <w:t>§</w:t>
      </w:r>
      <w:r w:rsidRPr="00691625">
        <w:rPr>
          <w:sz w:val="22"/>
          <w:szCs w:val="24"/>
        </w:rPr>
        <w:t xml:space="preserve"> 31.02 or the causing of such act(s) within Minnesota.</w:t>
      </w:r>
    </w:p>
    <w:p w14:paraId="081C3B4C" w14:textId="55981378" w:rsidR="0098302A" w:rsidRPr="00691625" w:rsidRDefault="006C16A7" w:rsidP="0091773A">
      <w:pPr>
        <w:pStyle w:val="ListParagraph"/>
        <w:numPr>
          <w:ilvl w:val="0"/>
          <w:numId w:val="4"/>
        </w:numPr>
        <w:spacing w:after="120"/>
        <w:contextualSpacing w:val="0"/>
        <w:rPr>
          <w:b/>
          <w:sz w:val="22"/>
          <w:szCs w:val="24"/>
        </w:rPr>
      </w:pPr>
      <w:bookmarkStart w:id="6" w:name="_Toc283285795"/>
      <w:r w:rsidRPr="00691625">
        <w:rPr>
          <w:b/>
          <w:sz w:val="22"/>
          <w:szCs w:val="24"/>
        </w:rPr>
        <w:t>PROCEDURES</w:t>
      </w:r>
      <w:bookmarkEnd w:id="6"/>
    </w:p>
    <w:p w14:paraId="30DBA4D9" w14:textId="789D80B8" w:rsidR="00B64A1D" w:rsidRPr="00691625" w:rsidRDefault="00B64A1D" w:rsidP="0091773A">
      <w:pPr>
        <w:pStyle w:val="ListParagraph"/>
        <w:numPr>
          <w:ilvl w:val="1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b/>
          <w:sz w:val="22"/>
          <w:szCs w:val="24"/>
        </w:rPr>
        <w:t>Review Violation(s) for Assessment</w:t>
      </w:r>
      <w:r w:rsidR="00BB36BA">
        <w:rPr>
          <w:b/>
          <w:sz w:val="22"/>
          <w:szCs w:val="24"/>
        </w:rPr>
        <w:t xml:space="preserve"> – Compliance Officer</w:t>
      </w:r>
    </w:p>
    <w:p w14:paraId="1599CC7F" w14:textId="76B87EDF" w:rsidR="001263B0" w:rsidRPr="00691625" w:rsidRDefault="00B64A1D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>Select the violation(s) that support civil penalty assessment.</w:t>
      </w:r>
    </w:p>
    <w:p w14:paraId="4846DF8E" w14:textId="77777777" w:rsidR="001263B0" w:rsidRPr="00691625" w:rsidRDefault="001263B0" w:rsidP="0091773A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For inclusion in the penalty assessment, the observation must fully and completely support the orders being issued with a </w:t>
      </w:r>
      <w:r w:rsidRPr="0002289D">
        <w:rPr>
          <w:smallCaps/>
          <w:sz w:val="22"/>
          <w:szCs w:val="24"/>
        </w:rPr>
        <w:t>preponderance of evidence</w:t>
      </w:r>
      <w:r w:rsidRPr="00691625">
        <w:rPr>
          <w:sz w:val="22"/>
          <w:szCs w:val="24"/>
        </w:rPr>
        <w:t xml:space="preserve">.  </w:t>
      </w:r>
    </w:p>
    <w:p w14:paraId="61FB25FF" w14:textId="77777777" w:rsidR="001263B0" w:rsidRPr="00691625" w:rsidRDefault="001263B0" w:rsidP="0091773A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>Any observations that are ambiguous, unclear or do not meet the level of preponderance should not be included for penalty assessment.</w:t>
      </w:r>
    </w:p>
    <w:p w14:paraId="7AED988D" w14:textId="77777777" w:rsidR="001263B0" w:rsidRPr="00691625" w:rsidRDefault="001263B0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Identify if a </w:t>
      </w:r>
      <w:r w:rsidRPr="00691625">
        <w:rPr>
          <w:smallCaps/>
          <w:sz w:val="22"/>
          <w:szCs w:val="24"/>
        </w:rPr>
        <w:t>prohibited act</w:t>
      </w:r>
      <w:r w:rsidRPr="00691625">
        <w:rPr>
          <w:sz w:val="22"/>
          <w:szCs w:val="24"/>
        </w:rPr>
        <w:t xml:space="preserve"> has occurred using the following decision guidance:</w:t>
      </w:r>
    </w:p>
    <w:p w14:paraId="08024F2A" w14:textId="367A5F88" w:rsidR="001263B0" w:rsidRPr="00691625" w:rsidRDefault="001263B0" w:rsidP="0091773A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>Assess all the violations noted by orders, observations and supporting evidence for the willfulness of the violation, the person's history of violations</w:t>
      </w:r>
      <w:r w:rsidR="00610C74">
        <w:rPr>
          <w:sz w:val="22"/>
          <w:szCs w:val="24"/>
        </w:rPr>
        <w:t>,</w:t>
      </w:r>
      <w:r w:rsidRPr="00691625">
        <w:rPr>
          <w:sz w:val="22"/>
          <w:szCs w:val="24"/>
        </w:rPr>
        <w:t xml:space="preserve"> the number of violations</w:t>
      </w:r>
      <w:r w:rsidR="00F91D61">
        <w:rPr>
          <w:sz w:val="22"/>
          <w:szCs w:val="24"/>
        </w:rPr>
        <w:t>,</w:t>
      </w:r>
      <w:r w:rsidR="00610C74">
        <w:rPr>
          <w:sz w:val="22"/>
          <w:szCs w:val="24"/>
        </w:rPr>
        <w:t xml:space="preserve"> and the nature of the violations</w:t>
      </w:r>
      <w:r w:rsidRPr="00691625">
        <w:rPr>
          <w:sz w:val="22"/>
          <w:szCs w:val="24"/>
        </w:rPr>
        <w:t xml:space="preserve">.  </w:t>
      </w:r>
    </w:p>
    <w:p w14:paraId="315C512D" w14:textId="76F43296" w:rsidR="001263B0" w:rsidRPr="00691625" w:rsidRDefault="001263B0" w:rsidP="0091773A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Determine if any single order(s) with observation and supporting evidence clearly demonstrates that a </w:t>
      </w:r>
      <w:r w:rsidR="00916CAA">
        <w:rPr>
          <w:smallCaps/>
          <w:sz w:val="22"/>
          <w:szCs w:val="24"/>
        </w:rPr>
        <w:t>prohibited a</w:t>
      </w:r>
      <w:r w:rsidRPr="00691625">
        <w:rPr>
          <w:smallCaps/>
          <w:sz w:val="22"/>
          <w:szCs w:val="24"/>
        </w:rPr>
        <w:t>ct</w:t>
      </w:r>
      <w:r w:rsidRPr="00691625">
        <w:rPr>
          <w:sz w:val="22"/>
          <w:szCs w:val="24"/>
        </w:rPr>
        <w:t xml:space="preserve"> was occurring. Include each single order that independently supports a </w:t>
      </w:r>
      <w:r w:rsidR="0049441F">
        <w:rPr>
          <w:smallCaps/>
          <w:sz w:val="22"/>
          <w:szCs w:val="24"/>
        </w:rPr>
        <w:t>prohibited a</w:t>
      </w:r>
      <w:r w:rsidR="0049441F" w:rsidRPr="00691625">
        <w:rPr>
          <w:smallCaps/>
          <w:sz w:val="22"/>
          <w:szCs w:val="24"/>
        </w:rPr>
        <w:t>ct</w:t>
      </w:r>
      <w:r w:rsidRPr="00691625">
        <w:rPr>
          <w:sz w:val="22"/>
          <w:szCs w:val="24"/>
        </w:rPr>
        <w:t xml:space="preserve"> violation and charge separately in the </w:t>
      </w:r>
      <w:r w:rsidR="00DB08EE">
        <w:rPr>
          <w:i/>
          <w:sz w:val="22"/>
          <w:szCs w:val="24"/>
        </w:rPr>
        <w:t xml:space="preserve">Civil </w:t>
      </w:r>
      <w:r w:rsidRPr="00691625">
        <w:rPr>
          <w:i/>
          <w:sz w:val="22"/>
          <w:szCs w:val="24"/>
        </w:rPr>
        <w:t xml:space="preserve">Penalty Assessment Worksheet </w:t>
      </w:r>
      <w:r w:rsidR="00610C74">
        <w:rPr>
          <w:sz w:val="22"/>
          <w:szCs w:val="24"/>
        </w:rPr>
        <w:t>when assessing penalties</w:t>
      </w:r>
      <w:r w:rsidRPr="00691625">
        <w:rPr>
          <w:sz w:val="22"/>
          <w:szCs w:val="24"/>
        </w:rPr>
        <w:t>. For example, if an allergen containing product is produced before a non-allergen containing product on the same production line without sufficient sanitation occurring</w:t>
      </w:r>
      <w:r w:rsidR="00610C74">
        <w:rPr>
          <w:sz w:val="22"/>
          <w:szCs w:val="24"/>
        </w:rPr>
        <w:t>;</w:t>
      </w:r>
      <w:r w:rsidR="00610C74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>this would suppor</w:t>
      </w:r>
      <w:r w:rsidR="00204724">
        <w:rPr>
          <w:sz w:val="22"/>
          <w:szCs w:val="24"/>
        </w:rPr>
        <w:t xml:space="preserve">t a </w:t>
      </w:r>
      <w:r w:rsidR="0049441F">
        <w:rPr>
          <w:smallCaps/>
          <w:sz w:val="22"/>
          <w:szCs w:val="24"/>
        </w:rPr>
        <w:t>prohibited a</w:t>
      </w:r>
      <w:r w:rsidR="0049441F" w:rsidRPr="00691625">
        <w:rPr>
          <w:smallCaps/>
          <w:sz w:val="22"/>
          <w:szCs w:val="24"/>
        </w:rPr>
        <w:t>ct</w:t>
      </w:r>
      <w:r w:rsidR="00204724">
        <w:rPr>
          <w:sz w:val="22"/>
          <w:szCs w:val="24"/>
        </w:rPr>
        <w:t xml:space="preserve"> violation as</w:t>
      </w:r>
      <w:r w:rsidR="00610C74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>adulteration</w:t>
      </w:r>
      <w:r w:rsidR="00610C74">
        <w:rPr>
          <w:sz w:val="22"/>
          <w:szCs w:val="24"/>
        </w:rPr>
        <w:t xml:space="preserve"> of food</w:t>
      </w:r>
      <w:r w:rsidRPr="00691625">
        <w:rPr>
          <w:sz w:val="22"/>
          <w:szCs w:val="24"/>
        </w:rPr>
        <w:t xml:space="preserve">. During the same inspection, a leaking roof has allowed water to drip onto a raw ingredient that will not receive a kill-step during processing. This failure to properly protect the ingredient would be charged as a separate </w:t>
      </w:r>
      <w:r w:rsidR="0049441F">
        <w:rPr>
          <w:smallCaps/>
          <w:sz w:val="22"/>
          <w:szCs w:val="24"/>
        </w:rPr>
        <w:t>prohibited a</w:t>
      </w:r>
      <w:r w:rsidR="0049441F" w:rsidRPr="00691625">
        <w:rPr>
          <w:smallCaps/>
          <w:sz w:val="22"/>
          <w:szCs w:val="24"/>
        </w:rPr>
        <w:t>ct</w:t>
      </w:r>
      <w:r w:rsidRPr="00691625">
        <w:rPr>
          <w:sz w:val="22"/>
          <w:szCs w:val="24"/>
        </w:rPr>
        <w:t xml:space="preserve"> as adulteration</w:t>
      </w:r>
      <w:r w:rsidR="00F1190D">
        <w:rPr>
          <w:sz w:val="22"/>
          <w:szCs w:val="24"/>
        </w:rPr>
        <w:t xml:space="preserve"> of food.</w:t>
      </w:r>
      <w:r w:rsidRPr="00691625">
        <w:rPr>
          <w:sz w:val="22"/>
          <w:szCs w:val="24"/>
        </w:rPr>
        <w:t xml:space="preserve"> </w:t>
      </w:r>
      <w:r w:rsidR="00F1190D">
        <w:rPr>
          <w:sz w:val="22"/>
          <w:szCs w:val="24"/>
        </w:rPr>
        <w:t>In</w:t>
      </w:r>
      <w:r w:rsidRPr="00691625">
        <w:rPr>
          <w:sz w:val="22"/>
          <w:szCs w:val="24"/>
        </w:rPr>
        <w:t xml:space="preserve"> this example</w:t>
      </w:r>
      <w:r w:rsidR="00F1190D">
        <w:rPr>
          <w:sz w:val="22"/>
          <w:szCs w:val="24"/>
        </w:rPr>
        <w:t>,</w:t>
      </w:r>
      <w:r w:rsidRPr="00691625">
        <w:rPr>
          <w:sz w:val="22"/>
          <w:szCs w:val="24"/>
        </w:rPr>
        <w:t xml:space="preserve"> two (2) separate charges </w:t>
      </w:r>
      <w:r w:rsidR="00F1190D">
        <w:rPr>
          <w:sz w:val="22"/>
          <w:szCs w:val="24"/>
        </w:rPr>
        <w:t xml:space="preserve">of </w:t>
      </w:r>
      <w:r w:rsidR="0049441F">
        <w:rPr>
          <w:smallCaps/>
          <w:sz w:val="22"/>
          <w:szCs w:val="24"/>
        </w:rPr>
        <w:t>prohibited a</w:t>
      </w:r>
      <w:r w:rsidR="0049441F" w:rsidRPr="00691625">
        <w:rPr>
          <w:smallCaps/>
          <w:sz w:val="22"/>
          <w:szCs w:val="24"/>
        </w:rPr>
        <w:t>ct</w:t>
      </w:r>
      <w:r w:rsidR="00B66EC4">
        <w:rPr>
          <w:sz w:val="22"/>
          <w:szCs w:val="24"/>
        </w:rPr>
        <w:t xml:space="preserve"> violations</w:t>
      </w:r>
      <w:r w:rsidRPr="00691625">
        <w:rPr>
          <w:sz w:val="22"/>
          <w:szCs w:val="24"/>
        </w:rPr>
        <w:t xml:space="preserve"> </w:t>
      </w:r>
      <w:r w:rsidR="00F1190D">
        <w:rPr>
          <w:sz w:val="22"/>
          <w:szCs w:val="24"/>
        </w:rPr>
        <w:t>(</w:t>
      </w:r>
      <w:r w:rsidR="00B66EC4">
        <w:rPr>
          <w:sz w:val="22"/>
          <w:szCs w:val="24"/>
        </w:rPr>
        <w:t>a</w:t>
      </w:r>
      <w:r w:rsidR="00F1190D">
        <w:rPr>
          <w:sz w:val="22"/>
          <w:szCs w:val="24"/>
        </w:rPr>
        <w:t xml:space="preserve">dulteration of </w:t>
      </w:r>
      <w:r w:rsidR="00B66EC4">
        <w:rPr>
          <w:sz w:val="22"/>
          <w:szCs w:val="24"/>
        </w:rPr>
        <w:t>f</w:t>
      </w:r>
      <w:r w:rsidR="00F1190D">
        <w:rPr>
          <w:sz w:val="22"/>
          <w:szCs w:val="24"/>
        </w:rPr>
        <w:t>ood)</w:t>
      </w:r>
      <w:r w:rsidRPr="00691625">
        <w:rPr>
          <w:sz w:val="22"/>
          <w:szCs w:val="24"/>
        </w:rPr>
        <w:t xml:space="preserve"> would be </w:t>
      </w:r>
      <w:r w:rsidR="00F1190D">
        <w:rPr>
          <w:sz w:val="22"/>
          <w:szCs w:val="24"/>
        </w:rPr>
        <w:t>assessed</w:t>
      </w:r>
      <w:r w:rsidR="00F1190D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in the </w:t>
      </w:r>
      <w:r w:rsidR="00DB08EE">
        <w:rPr>
          <w:i/>
          <w:sz w:val="22"/>
          <w:szCs w:val="24"/>
        </w:rPr>
        <w:t xml:space="preserve">Civil </w:t>
      </w:r>
      <w:r w:rsidRPr="00691625">
        <w:rPr>
          <w:i/>
          <w:sz w:val="22"/>
          <w:szCs w:val="24"/>
        </w:rPr>
        <w:t>Penalty Assessment Worksheet</w:t>
      </w:r>
      <w:r w:rsidRPr="00691625">
        <w:rPr>
          <w:sz w:val="22"/>
          <w:szCs w:val="24"/>
        </w:rPr>
        <w:t xml:space="preserve">.  </w:t>
      </w:r>
    </w:p>
    <w:p w14:paraId="3DA30ABB" w14:textId="3CC0393E" w:rsidR="001263B0" w:rsidRPr="00691625" w:rsidRDefault="001263B0" w:rsidP="0091773A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Determine if multiple orders and observations in combination demonstrate that a </w:t>
      </w:r>
      <w:r w:rsidR="000C765F" w:rsidRPr="00691625">
        <w:rPr>
          <w:smallCaps/>
          <w:sz w:val="22"/>
          <w:szCs w:val="24"/>
        </w:rPr>
        <w:t xml:space="preserve">prohibited act </w:t>
      </w:r>
      <w:r w:rsidR="0049441F">
        <w:rPr>
          <w:sz w:val="22"/>
          <w:szCs w:val="24"/>
        </w:rPr>
        <w:t xml:space="preserve">is occurring. </w:t>
      </w:r>
      <w:r w:rsidRPr="00691625">
        <w:rPr>
          <w:sz w:val="22"/>
          <w:szCs w:val="24"/>
        </w:rPr>
        <w:t xml:space="preserve">For each instance when a combination of orders will demonstrate a </w:t>
      </w:r>
      <w:r w:rsidR="004E32CC">
        <w:rPr>
          <w:smallCaps/>
          <w:sz w:val="22"/>
          <w:szCs w:val="24"/>
        </w:rPr>
        <w:lastRenderedPageBreak/>
        <w:t>p</w:t>
      </w:r>
      <w:r w:rsidRPr="00BB36BA">
        <w:rPr>
          <w:smallCaps/>
          <w:sz w:val="22"/>
          <w:szCs w:val="24"/>
        </w:rPr>
        <w:t xml:space="preserve">rohibited </w:t>
      </w:r>
      <w:r w:rsidR="004E32CC">
        <w:rPr>
          <w:smallCaps/>
          <w:sz w:val="22"/>
          <w:szCs w:val="24"/>
        </w:rPr>
        <w:t>a</w:t>
      </w:r>
      <w:r w:rsidRPr="00BB36BA">
        <w:rPr>
          <w:smallCaps/>
          <w:sz w:val="22"/>
          <w:szCs w:val="24"/>
        </w:rPr>
        <w:t>ct</w:t>
      </w:r>
      <w:r w:rsidRPr="00691625">
        <w:rPr>
          <w:sz w:val="22"/>
          <w:szCs w:val="24"/>
        </w:rPr>
        <w:t xml:space="preserve"> has occurred, include that </w:t>
      </w:r>
      <w:r w:rsidR="004E32CC">
        <w:rPr>
          <w:smallCaps/>
          <w:sz w:val="22"/>
          <w:szCs w:val="24"/>
        </w:rPr>
        <w:t>p</w:t>
      </w:r>
      <w:r w:rsidRPr="00BB36BA">
        <w:rPr>
          <w:smallCaps/>
          <w:sz w:val="22"/>
          <w:szCs w:val="24"/>
        </w:rPr>
        <w:t xml:space="preserve">rohibited </w:t>
      </w:r>
      <w:r w:rsidR="004E32CC">
        <w:rPr>
          <w:smallCaps/>
          <w:sz w:val="22"/>
          <w:szCs w:val="24"/>
        </w:rPr>
        <w:t>a</w:t>
      </w:r>
      <w:r w:rsidRPr="00BB36BA">
        <w:rPr>
          <w:smallCaps/>
          <w:sz w:val="22"/>
          <w:szCs w:val="24"/>
        </w:rPr>
        <w:t>ct</w:t>
      </w:r>
      <w:r w:rsidRPr="00691625">
        <w:rPr>
          <w:sz w:val="22"/>
          <w:szCs w:val="24"/>
        </w:rPr>
        <w:t xml:space="preserve"> in the </w:t>
      </w:r>
      <w:r w:rsidR="00DB08EE">
        <w:rPr>
          <w:i/>
          <w:sz w:val="22"/>
          <w:szCs w:val="24"/>
        </w:rPr>
        <w:t xml:space="preserve">Civil </w:t>
      </w:r>
      <w:r w:rsidRPr="00691625">
        <w:rPr>
          <w:i/>
          <w:sz w:val="22"/>
          <w:szCs w:val="24"/>
        </w:rPr>
        <w:t>Penalty Assessment Worksheet</w:t>
      </w:r>
      <w:r w:rsidR="0049441F">
        <w:rPr>
          <w:sz w:val="22"/>
          <w:szCs w:val="24"/>
        </w:rPr>
        <w:t xml:space="preserve"> for penalty assessment. </w:t>
      </w:r>
      <w:r w:rsidRPr="00691625">
        <w:rPr>
          <w:sz w:val="22"/>
          <w:szCs w:val="24"/>
        </w:rPr>
        <w:t xml:space="preserve">For example, lack of adequate </w:t>
      </w:r>
      <w:r w:rsidR="00B7776F" w:rsidRPr="00691625">
        <w:rPr>
          <w:sz w:val="22"/>
          <w:szCs w:val="24"/>
        </w:rPr>
        <w:t>hand washing</w:t>
      </w:r>
      <w:r w:rsidRPr="00691625">
        <w:rPr>
          <w:sz w:val="22"/>
          <w:szCs w:val="24"/>
        </w:rPr>
        <w:t xml:space="preserve"> coupled with direct bare hand contact with ready to eat foods are two separate observations that together support a </w:t>
      </w:r>
      <w:r w:rsidR="0049441F">
        <w:rPr>
          <w:smallCaps/>
          <w:sz w:val="22"/>
          <w:szCs w:val="24"/>
        </w:rPr>
        <w:t>prohibited a</w:t>
      </w:r>
      <w:r w:rsidR="0049441F" w:rsidRPr="00691625">
        <w:rPr>
          <w:smallCaps/>
          <w:sz w:val="22"/>
          <w:szCs w:val="24"/>
        </w:rPr>
        <w:t>ct</w:t>
      </w:r>
      <w:r w:rsidR="00F1190D">
        <w:rPr>
          <w:sz w:val="22"/>
          <w:szCs w:val="24"/>
        </w:rPr>
        <w:t xml:space="preserve"> </w:t>
      </w:r>
      <w:r w:rsidR="00B66EC4">
        <w:rPr>
          <w:sz w:val="22"/>
          <w:szCs w:val="24"/>
        </w:rPr>
        <w:t xml:space="preserve">violation </w:t>
      </w:r>
      <w:r w:rsidR="00F1190D">
        <w:rPr>
          <w:sz w:val="22"/>
          <w:szCs w:val="24"/>
        </w:rPr>
        <w:t>(</w:t>
      </w:r>
      <w:r w:rsidR="00B66EC4">
        <w:rPr>
          <w:sz w:val="22"/>
          <w:szCs w:val="24"/>
        </w:rPr>
        <w:t>a</w:t>
      </w:r>
      <w:r w:rsidR="00F1190D">
        <w:rPr>
          <w:sz w:val="22"/>
          <w:szCs w:val="24"/>
        </w:rPr>
        <w:t xml:space="preserve">dulteration of </w:t>
      </w:r>
      <w:r w:rsidR="00B66EC4">
        <w:rPr>
          <w:sz w:val="22"/>
          <w:szCs w:val="24"/>
        </w:rPr>
        <w:t>f</w:t>
      </w:r>
      <w:r w:rsidR="00F1190D">
        <w:rPr>
          <w:sz w:val="22"/>
          <w:szCs w:val="24"/>
        </w:rPr>
        <w:t>ood)</w:t>
      </w:r>
      <w:r w:rsidRPr="00691625">
        <w:rPr>
          <w:sz w:val="22"/>
          <w:szCs w:val="24"/>
        </w:rPr>
        <w:t xml:space="preserve">. This example </w:t>
      </w:r>
      <w:r w:rsidR="008B5C9B">
        <w:rPr>
          <w:sz w:val="22"/>
          <w:szCs w:val="24"/>
        </w:rPr>
        <w:t xml:space="preserve">is supported by two (2) observations and </w:t>
      </w:r>
      <w:r w:rsidRPr="00691625">
        <w:rPr>
          <w:sz w:val="22"/>
          <w:szCs w:val="24"/>
        </w:rPr>
        <w:t xml:space="preserve">would be </w:t>
      </w:r>
      <w:r w:rsidR="00F1190D">
        <w:rPr>
          <w:sz w:val="22"/>
          <w:szCs w:val="24"/>
        </w:rPr>
        <w:t>assessed</w:t>
      </w:r>
      <w:r w:rsidR="00F1190D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as one </w:t>
      </w:r>
      <w:r w:rsidR="00B66EC4">
        <w:rPr>
          <w:sz w:val="22"/>
          <w:szCs w:val="24"/>
        </w:rPr>
        <w:t xml:space="preserve">(1) </w:t>
      </w:r>
      <w:r w:rsidR="0049441F">
        <w:rPr>
          <w:smallCaps/>
          <w:sz w:val="22"/>
          <w:szCs w:val="24"/>
        </w:rPr>
        <w:t>prohibited a</w:t>
      </w:r>
      <w:r w:rsidR="0049441F" w:rsidRPr="00691625">
        <w:rPr>
          <w:smallCaps/>
          <w:sz w:val="22"/>
          <w:szCs w:val="24"/>
        </w:rPr>
        <w:t>ct</w:t>
      </w:r>
      <w:r w:rsidRPr="00691625">
        <w:rPr>
          <w:sz w:val="22"/>
          <w:szCs w:val="24"/>
        </w:rPr>
        <w:t xml:space="preserve"> </w:t>
      </w:r>
      <w:r w:rsidR="00B66EC4">
        <w:rPr>
          <w:sz w:val="22"/>
          <w:szCs w:val="24"/>
        </w:rPr>
        <w:t xml:space="preserve">violation </w:t>
      </w:r>
      <w:r w:rsidRPr="00691625">
        <w:rPr>
          <w:sz w:val="22"/>
          <w:szCs w:val="24"/>
        </w:rPr>
        <w:t xml:space="preserve">in the </w:t>
      </w:r>
      <w:r w:rsidR="00DB08EE">
        <w:rPr>
          <w:i/>
          <w:sz w:val="22"/>
          <w:szCs w:val="24"/>
        </w:rPr>
        <w:t xml:space="preserve">Civil </w:t>
      </w:r>
      <w:r w:rsidRPr="00691625">
        <w:rPr>
          <w:i/>
          <w:sz w:val="22"/>
          <w:szCs w:val="24"/>
        </w:rPr>
        <w:t xml:space="preserve">Penalty Assessment </w:t>
      </w:r>
      <w:r w:rsidR="008B5C9B" w:rsidRPr="00691625">
        <w:rPr>
          <w:i/>
          <w:sz w:val="22"/>
          <w:szCs w:val="24"/>
        </w:rPr>
        <w:t>Worksheet</w:t>
      </w:r>
      <w:r w:rsidR="008B5C9B">
        <w:rPr>
          <w:sz w:val="22"/>
          <w:szCs w:val="24"/>
        </w:rPr>
        <w:t xml:space="preserve">. </w:t>
      </w:r>
    </w:p>
    <w:p w14:paraId="1D6AE1BB" w14:textId="53F63183" w:rsidR="00B64A1D" w:rsidRDefault="001263B0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For orders or combination of orders that do not demonstrate a </w:t>
      </w:r>
      <w:r w:rsidR="00A72A10">
        <w:rPr>
          <w:smallCaps/>
          <w:sz w:val="22"/>
          <w:szCs w:val="24"/>
        </w:rPr>
        <w:t>prohibited a</w:t>
      </w:r>
      <w:r w:rsidRPr="00BB36BA">
        <w:rPr>
          <w:smallCaps/>
          <w:sz w:val="22"/>
          <w:szCs w:val="24"/>
        </w:rPr>
        <w:t>ct</w:t>
      </w:r>
      <w:r w:rsidRPr="00691625">
        <w:rPr>
          <w:sz w:val="22"/>
          <w:szCs w:val="24"/>
        </w:rPr>
        <w:t xml:space="preserve"> is occurring, add each </w:t>
      </w:r>
      <w:r w:rsidRPr="00D65765">
        <w:rPr>
          <w:smallCaps/>
          <w:sz w:val="22"/>
          <w:szCs w:val="24"/>
        </w:rPr>
        <w:t xml:space="preserve">chronic </w:t>
      </w:r>
      <w:r w:rsidR="00D65765" w:rsidRPr="00D65765">
        <w:rPr>
          <w:smallCaps/>
          <w:sz w:val="22"/>
          <w:szCs w:val="24"/>
        </w:rPr>
        <w:t>violation</w:t>
      </w:r>
      <w:r w:rsidRPr="00691625">
        <w:rPr>
          <w:sz w:val="22"/>
          <w:szCs w:val="24"/>
        </w:rPr>
        <w:t xml:space="preserve"> to the </w:t>
      </w:r>
      <w:r w:rsidR="00DB08EE">
        <w:rPr>
          <w:i/>
          <w:sz w:val="22"/>
          <w:szCs w:val="24"/>
        </w:rPr>
        <w:t xml:space="preserve">Civil </w:t>
      </w:r>
      <w:r w:rsidRPr="00691625">
        <w:rPr>
          <w:i/>
          <w:sz w:val="22"/>
          <w:szCs w:val="24"/>
        </w:rPr>
        <w:t>Penalty Assessment Worksheet</w:t>
      </w:r>
      <w:r w:rsidRPr="00691625">
        <w:rPr>
          <w:sz w:val="22"/>
          <w:szCs w:val="24"/>
        </w:rPr>
        <w:t xml:space="preserve"> as a </w:t>
      </w:r>
      <w:r w:rsidRPr="00BB36BA">
        <w:rPr>
          <w:smallCaps/>
          <w:sz w:val="22"/>
          <w:szCs w:val="24"/>
        </w:rPr>
        <w:t>critical</w:t>
      </w:r>
      <w:r w:rsidR="00B66EC4">
        <w:rPr>
          <w:smallCaps/>
          <w:sz w:val="22"/>
          <w:szCs w:val="24"/>
        </w:rPr>
        <w:t xml:space="preserve">, </w:t>
      </w:r>
      <w:r w:rsidR="004E32CC">
        <w:rPr>
          <w:smallCaps/>
          <w:sz w:val="22"/>
          <w:szCs w:val="24"/>
        </w:rPr>
        <w:t>p</w:t>
      </w:r>
      <w:r w:rsidR="00B66EC4">
        <w:rPr>
          <w:smallCaps/>
          <w:sz w:val="22"/>
          <w:szCs w:val="24"/>
        </w:rPr>
        <w:t xml:space="preserve">riority 1, </w:t>
      </w:r>
      <w:r w:rsidR="004E32CC">
        <w:rPr>
          <w:smallCaps/>
          <w:sz w:val="22"/>
          <w:szCs w:val="24"/>
        </w:rPr>
        <w:t>p</w:t>
      </w:r>
      <w:r w:rsidR="00B66EC4">
        <w:rPr>
          <w:smallCaps/>
          <w:sz w:val="22"/>
          <w:szCs w:val="24"/>
        </w:rPr>
        <w:t xml:space="preserve">riority 2, </w:t>
      </w:r>
      <w:r w:rsidR="004E32CC">
        <w:rPr>
          <w:smallCaps/>
          <w:sz w:val="22"/>
          <w:szCs w:val="24"/>
        </w:rPr>
        <w:t>p</w:t>
      </w:r>
      <w:r w:rsidR="00B66EC4">
        <w:rPr>
          <w:smallCaps/>
          <w:sz w:val="22"/>
          <w:szCs w:val="24"/>
        </w:rPr>
        <w:t>riority 3,</w:t>
      </w:r>
      <w:r w:rsidRPr="00691625">
        <w:rPr>
          <w:sz w:val="22"/>
          <w:szCs w:val="24"/>
        </w:rPr>
        <w:t xml:space="preserve"> or </w:t>
      </w:r>
      <w:r w:rsidRPr="00BB36BA">
        <w:rPr>
          <w:smallCaps/>
          <w:sz w:val="22"/>
          <w:szCs w:val="24"/>
        </w:rPr>
        <w:t>non-critical violation</w:t>
      </w:r>
      <w:r w:rsidRPr="00691625">
        <w:rPr>
          <w:sz w:val="22"/>
          <w:szCs w:val="24"/>
        </w:rPr>
        <w:t xml:space="preserve"> (as identified in USAFS) for penalty assessment.</w:t>
      </w:r>
    </w:p>
    <w:p w14:paraId="6D220BAE" w14:textId="77777777" w:rsidR="00AD1731" w:rsidRPr="0088767A" w:rsidRDefault="00AD1731" w:rsidP="00AD1731">
      <w:pPr>
        <w:pStyle w:val="BodyText"/>
        <w:widowControl w:val="0"/>
        <w:numPr>
          <w:ilvl w:val="3"/>
          <w:numId w:val="5"/>
        </w:numPr>
        <w:tabs>
          <w:tab w:val="left" w:pos="2980"/>
        </w:tabs>
        <w:spacing w:before="20" w:after="120"/>
        <w:rPr>
          <w:szCs w:val="22"/>
        </w:rPr>
      </w:pPr>
      <w:r w:rsidRPr="00E43BA3">
        <w:rPr>
          <w:szCs w:val="22"/>
        </w:rPr>
        <w:t xml:space="preserve">Additionally, for a </w:t>
      </w:r>
      <w:r w:rsidRPr="00E43BA3">
        <w:rPr>
          <w:smallCaps/>
          <w:szCs w:val="22"/>
        </w:rPr>
        <w:t>chronic violation</w:t>
      </w:r>
      <w:r w:rsidRPr="00E43BA3">
        <w:rPr>
          <w:szCs w:val="22"/>
        </w:rPr>
        <w:t>, the following must also be considered: (1) similarity between the violations; (2) time elapsed since the last violation; and (3) the person's</w:t>
      </w:r>
      <w:r w:rsidRPr="0088767A">
        <w:rPr>
          <w:szCs w:val="22"/>
        </w:rPr>
        <w:t xml:space="preserve"> </w:t>
      </w:r>
      <w:r w:rsidRPr="00E43BA3">
        <w:rPr>
          <w:szCs w:val="22"/>
        </w:rPr>
        <w:t>response to the most</w:t>
      </w:r>
      <w:r w:rsidRPr="0088767A">
        <w:rPr>
          <w:szCs w:val="22"/>
        </w:rPr>
        <w:t xml:space="preserve"> </w:t>
      </w:r>
      <w:r w:rsidRPr="00E43BA3">
        <w:rPr>
          <w:szCs w:val="22"/>
        </w:rPr>
        <w:t>recent violation.</w:t>
      </w:r>
    </w:p>
    <w:p w14:paraId="03CA07A2" w14:textId="4368338E" w:rsidR="00AD1731" w:rsidRPr="00AD1731" w:rsidRDefault="00AD1731" w:rsidP="00A72A10">
      <w:pPr>
        <w:pStyle w:val="BodyText"/>
        <w:widowControl w:val="0"/>
        <w:numPr>
          <w:ilvl w:val="3"/>
          <w:numId w:val="5"/>
        </w:numPr>
        <w:tabs>
          <w:tab w:val="left" w:pos="2260"/>
        </w:tabs>
        <w:spacing w:before="120" w:after="120"/>
        <w:ind w:right="387"/>
        <w:rPr>
          <w:szCs w:val="22"/>
        </w:rPr>
      </w:pPr>
      <w:r>
        <w:rPr>
          <w:szCs w:val="22"/>
        </w:rPr>
        <w:t xml:space="preserve">Further discussion may be required with the Compliance Supervisor to determine if a </w:t>
      </w:r>
      <w:r w:rsidRPr="00E43BA3">
        <w:rPr>
          <w:smallCaps/>
          <w:szCs w:val="22"/>
        </w:rPr>
        <w:t>chronic violation</w:t>
      </w:r>
      <w:r>
        <w:rPr>
          <w:szCs w:val="22"/>
        </w:rPr>
        <w:t xml:space="preserve"> should be included in a penalty. </w:t>
      </w:r>
    </w:p>
    <w:p w14:paraId="2798DB1A" w14:textId="18093B0F" w:rsidR="00683DB4" w:rsidRPr="00691625" w:rsidRDefault="00683DB4" w:rsidP="00A72A10">
      <w:pPr>
        <w:pStyle w:val="ListParagraph"/>
        <w:numPr>
          <w:ilvl w:val="1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b/>
          <w:sz w:val="22"/>
          <w:szCs w:val="24"/>
        </w:rPr>
        <w:t xml:space="preserve">Determine </w:t>
      </w:r>
      <w:r w:rsidR="00C0057C">
        <w:rPr>
          <w:b/>
          <w:sz w:val="22"/>
          <w:szCs w:val="24"/>
        </w:rPr>
        <w:t>Penalty</w:t>
      </w:r>
      <w:r w:rsidR="00C0057C" w:rsidRPr="00691625">
        <w:rPr>
          <w:b/>
          <w:sz w:val="22"/>
          <w:szCs w:val="24"/>
        </w:rPr>
        <w:t xml:space="preserve"> </w:t>
      </w:r>
      <w:r w:rsidR="003E384E" w:rsidRPr="00691625">
        <w:rPr>
          <w:b/>
          <w:sz w:val="22"/>
          <w:szCs w:val="24"/>
        </w:rPr>
        <w:t>Assessment O</w:t>
      </w:r>
      <w:r w:rsidR="00BB36BA">
        <w:rPr>
          <w:b/>
          <w:sz w:val="22"/>
          <w:szCs w:val="24"/>
        </w:rPr>
        <w:t>ccurrence – Compliance Officer</w:t>
      </w:r>
    </w:p>
    <w:p w14:paraId="4E6B0E76" w14:textId="53EFC6FF" w:rsidR="00683DB4" w:rsidRPr="00691625" w:rsidRDefault="00683DB4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sz w:val="22"/>
          <w:szCs w:val="24"/>
        </w:rPr>
        <w:t>Review the firm</w:t>
      </w:r>
      <w:r w:rsidR="005300E6" w:rsidRPr="00691625">
        <w:rPr>
          <w:sz w:val="22"/>
          <w:szCs w:val="24"/>
        </w:rPr>
        <w:t>’s</w:t>
      </w:r>
      <w:r w:rsidRPr="00691625">
        <w:rPr>
          <w:sz w:val="22"/>
          <w:szCs w:val="24"/>
        </w:rPr>
        <w:t xml:space="preserve"> enforcement history in </w:t>
      </w:r>
      <w:r w:rsidR="00290555">
        <w:rPr>
          <w:sz w:val="22"/>
          <w:szCs w:val="24"/>
        </w:rPr>
        <w:t>USAFS</w:t>
      </w:r>
      <w:r w:rsidRPr="00691625">
        <w:rPr>
          <w:sz w:val="22"/>
          <w:szCs w:val="24"/>
        </w:rPr>
        <w:t>, Compliance Unit records, and other</w:t>
      </w:r>
      <w:r w:rsidR="008B5C9B">
        <w:rPr>
          <w:sz w:val="22"/>
          <w:szCs w:val="24"/>
        </w:rPr>
        <w:t xml:space="preserve"> </w:t>
      </w:r>
      <w:r w:rsidR="00B66EC4">
        <w:rPr>
          <w:sz w:val="22"/>
          <w:szCs w:val="24"/>
        </w:rPr>
        <w:t>FFSD</w:t>
      </w:r>
      <w:r w:rsidRPr="00691625">
        <w:rPr>
          <w:sz w:val="22"/>
          <w:szCs w:val="24"/>
        </w:rPr>
        <w:t xml:space="preserve"> records and identify </w:t>
      </w:r>
      <w:r w:rsidR="00101E40">
        <w:rPr>
          <w:sz w:val="22"/>
          <w:szCs w:val="24"/>
        </w:rPr>
        <w:t>the penalty assessment</w:t>
      </w:r>
      <w:r w:rsidRPr="00691625">
        <w:rPr>
          <w:sz w:val="22"/>
          <w:szCs w:val="24"/>
        </w:rPr>
        <w:t xml:space="preserve"> occurrence.  </w:t>
      </w:r>
    </w:p>
    <w:p w14:paraId="7C16A6F2" w14:textId="5C02522F" w:rsidR="00683DB4" w:rsidRPr="00691625" w:rsidRDefault="00F11C1D" w:rsidP="00290555">
      <w:pPr>
        <w:pStyle w:val="ListParagraph"/>
        <w:numPr>
          <w:ilvl w:val="2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sz w:val="22"/>
          <w:szCs w:val="24"/>
        </w:rPr>
        <w:t>A</w:t>
      </w:r>
      <w:r w:rsidR="00683DB4" w:rsidRPr="00691625">
        <w:rPr>
          <w:sz w:val="22"/>
          <w:szCs w:val="24"/>
        </w:rPr>
        <w:t xml:space="preserve"> penalty assessment has occurred if </w:t>
      </w:r>
      <w:r w:rsidR="00C26038" w:rsidRPr="00691625">
        <w:rPr>
          <w:sz w:val="22"/>
          <w:szCs w:val="24"/>
        </w:rPr>
        <w:t xml:space="preserve">a </w:t>
      </w:r>
      <w:r w:rsidR="00101E40">
        <w:rPr>
          <w:sz w:val="22"/>
          <w:szCs w:val="24"/>
        </w:rPr>
        <w:t xml:space="preserve">penalty or settlement fee </w:t>
      </w:r>
      <w:r w:rsidR="00683DB4" w:rsidRPr="00691625">
        <w:rPr>
          <w:sz w:val="22"/>
          <w:szCs w:val="24"/>
        </w:rPr>
        <w:t xml:space="preserve">has been </w:t>
      </w:r>
      <w:r w:rsidR="00101E40">
        <w:rPr>
          <w:sz w:val="22"/>
          <w:szCs w:val="24"/>
        </w:rPr>
        <w:t>assessed</w:t>
      </w:r>
      <w:r w:rsidR="00101E40" w:rsidRPr="00691625">
        <w:rPr>
          <w:sz w:val="22"/>
          <w:szCs w:val="24"/>
        </w:rPr>
        <w:t xml:space="preserve"> </w:t>
      </w:r>
      <w:r w:rsidR="00683DB4" w:rsidRPr="00691625">
        <w:rPr>
          <w:sz w:val="22"/>
          <w:szCs w:val="24"/>
        </w:rPr>
        <w:t xml:space="preserve">to the person regarding the same violation of </w:t>
      </w:r>
      <w:r w:rsidR="008B5C9B">
        <w:rPr>
          <w:sz w:val="22"/>
          <w:szCs w:val="24"/>
        </w:rPr>
        <w:t>S</w:t>
      </w:r>
      <w:r w:rsidR="00683DB4" w:rsidRPr="00691625">
        <w:rPr>
          <w:sz w:val="22"/>
          <w:szCs w:val="24"/>
        </w:rPr>
        <w:t xml:space="preserve">tatute or </w:t>
      </w:r>
      <w:r w:rsidR="008B5C9B">
        <w:rPr>
          <w:sz w:val="22"/>
          <w:szCs w:val="24"/>
        </w:rPr>
        <w:t>R</w:t>
      </w:r>
      <w:r w:rsidR="00683DB4" w:rsidRPr="00691625">
        <w:rPr>
          <w:sz w:val="22"/>
          <w:szCs w:val="24"/>
        </w:rPr>
        <w:t xml:space="preserve">ule. </w:t>
      </w:r>
    </w:p>
    <w:p w14:paraId="0C0F8934" w14:textId="77777777" w:rsidR="00683DB4" w:rsidRPr="00691625" w:rsidRDefault="00683DB4" w:rsidP="0091773A">
      <w:pPr>
        <w:pStyle w:val="ListParagraph"/>
        <w:numPr>
          <w:ilvl w:val="3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sz w:val="22"/>
          <w:szCs w:val="24"/>
        </w:rPr>
        <w:t>If no previous assessments have occurred, consider this the first (1</w:t>
      </w:r>
      <w:r w:rsidRPr="00691625">
        <w:rPr>
          <w:sz w:val="22"/>
          <w:szCs w:val="24"/>
          <w:vertAlign w:val="superscript"/>
        </w:rPr>
        <w:t>st</w:t>
      </w:r>
      <w:r w:rsidRPr="00691625">
        <w:rPr>
          <w:sz w:val="22"/>
          <w:szCs w:val="24"/>
        </w:rPr>
        <w:t>) assessment.</w:t>
      </w:r>
    </w:p>
    <w:p w14:paraId="4B0F49F6" w14:textId="77777777" w:rsidR="00683DB4" w:rsidRPr="00691625" w:rsidRDefault="00683DB4" w:rsidP="0091773A">
      <w:pPr>
        <w:pStyle w:val="ListParagraph"/>
        <w:numPr>
          <w:ilvl w:val="3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sz w:val="22"/>
          <w:szCs w:val="24"/>
        </w:rPr>
        <w:t>If one (1) previous assessment has occurred, consider this the second (2</w:t>
      </w:r>
      <w:r w:rsidRPr="00691625">
        <w:rPr>
          <w:sz w:val="22"/>
          <w:szCs w:val="24"/>
          <w:vertAlign w:val="superscript"/>
        </w:rPr>
        <w:t>nd</w:t>
      </w:r>
      <w:r w:rsidRPr="00691625">
        <w:rPr>
          <w:sz w:val="22"/>
          <w:szCs w:val="24"/>
        </w:rPr>
        <w:t xml:space="preserve">) assessment.  </w:t>
      </w:r>
    </w:p>
    <w:p w14:paraId="6B452CFB" w14:textId="2A24EDDE" w:rsidR="00F11C1D" w:rsidRPr="00691625" w:rsidRDefault="00F11C1D" w:rsidP="0091773A">
      <w:pPr>
        <w:pStyle w:val="ListParagraph"/>
        <w:numPr>
          <w:ilvl w:val="3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sz w:val="22"/>
          <w:szCs w:val="24"/>
        </w:rPr>
        <w:t>If two (2)</w:t>
      </w:r>
      <w:r w:rsidR="00683DB4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previous </w:t>
      </w:r>
      <w:r w:rsidR="00683DB4" w:rsidRPr="00691625">
        <w:rPr>
          <w:sz w:val="22"/>
          <w:szCs w:val="24"/>
        </w:rPr>
        <w:t>assessments have occurred, consider this the third (3</w:t>
      </w:r>
      <w:r w:rsidR="00683DB4" w:rsidRPr="00691625">
        <w:rPr>
          <w:sz w:val="22"/>
          <w:szCs w:val="24"/>
          <w:vertAlign w:val="superscript"/>
        </w:rPr>
        <w:t>rd</w:t>
      </w:r>
      <w:r w:rsidR="00683DB4" w:rsidRPr="00691625">
        <w:rPr>
          <w:sz w:val="22"/>
          <w:szCs w:val="24"/>
        </w:rPr>
        <w:t>) assessmen</w:t>
      </w:r>
      <w:r w:rsidRPr="00691625">
        <w:rPr>
          <w:sz w:val="22"/>
          <w:szCs w:val="24"/>
        </w:rPr>
        <w:t>t.</w:t>
      </w:r>
    </w:p>
    <w:p w14:paraId="5DB01D1E" w14:textId="57C76DD0" w:rsidR="00683DB4" w:rsidRPr="00691625" w:rsidRDefault="00F11C1D" w:rsidP="000C765F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If three (3) previous assessments have occurred, discuss with supervisor to determine appropriate enforcement action and next steps. </w:t>
      </w:r>
    </w:p>
    <w:p w14:paraId="0EB93084" w14:textId="5B899608" w:rsidR="008251C6" w:rsidRPr="00691625" w:rsidRDefault="001144C4" w:rsidP="0091773A">
      <w:pPr>
        <w:pStyle w:val="ListParagraph"/>
        <w:numPr>
          <w:ilvl w:val="1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b/>
          <w:sz w:val="22"/>
          <w:szCs w:val="24"/>
        </w:rPr>
        <w:t>Complete</w:t>
      </w:r>
      <w:r w:rsidR="008251C6" w:rsidRPr="00691625">
        <w:rPr>
          <w:b/>
          <w:sz w:val="22"/>
          <w:szCs w:val="24"/>
        </w:rPr>
        <w:t xml:space="preserve"> Penalty Assessment Worksheet</w:t>
      </w:r>
      <w:r w:rsidR="00BB36BA">
        <w:rPr>
          <w:b/>
          <w:sz w:val="22"/>
          <w:szCs w:val="24"/>
        </w:rPr>
        <w:t xml:space="preserve"> – Compliance Officer</w:t>
      </w:r>
    </w:p>
    <w:p w14:paraId="4066D149" w14:textId="40FD0FDB" w:rsidR="00F11C1D" w:rsidRPr="00691625" w:rsidRDefault="00F11C1D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Use </w:t>
      </w:r>
      <w:r w:rsidRPr="00691625">
        <w:rPr>
          <w:i/>
          <w:sz w:val="22"/>
          <w:szCs w:val="24"/>
        </w:rPr>
        <w:t>Table 1 - Penalty Assessment</w:t>
      </w:r>
      <w:r w:rsidR="00EC38A0">
        <w:rPr>
          <w:i/>
          <w:sz w:val="22"/>
          <w:szCs w:val="24"/>
        </w:rPr>
        <w:t xml:space="preserve"> </w:t>
      </w:r>
      <w:r w:rsidR="00100E7A">
        <w:rPr>
          <w:i/>
          <w:sz w:val="22"/>
          <w:szCs w:val="24"/>
        </w:rPr>
        <w:t>Table</w:t>
      </w:r>
      <w:r w:rsidR="000C765F" w:rsidRPr="00691625">
        <w:rPr>
          <w:sz w:val="22"/>
          <w:szCs w:val="24"/>
        </w:rPr>
        <w:t xml:space="preserve"> and the information from Section</w:t>
      </w:r>
      <w:r w:rsidRPr="00691625">
        <w:rPr>
          <w:sz w:val="22"/>
          <w:szCs w:val="24"/>
        </w:rPr>
        <w:t xml:space="preserve"> 6.1 to identify the penalty for each violation in the</w:t>
      </w:r>
      <w:r w:rsidRPr="00691625">
        <w:rPr>
          <w:i/>
          <w:sz w:val="22"/>
          <w:szCs w:val="24"/>
        </w:rPr>
        <w:t xml:space="preserve"> </w:t>
      </w:r>
      <w:r w:rsidR="00DB08EE">
        <w:rPr>
          <w:i/>
          <w:sz w:val="22"/>
          <w:szCs w:val="24"/>
        </w:rPr>
        <w:t xml:space="preserve">Civil </w:t>
      </w:r>
      <w:r w:rsidRPr="00691625">
        <w:rPr>
          <w:i/>
          <w:sz w:val="22"/>
          <w:szCs w:val="24"/>
        </w:rPr>
        <w:t>Penalty Assessment Worksheet</w:t>
      </w:r>
      <w:r w:rsidRPr="00691625">
        <w:rPr>
          <w:sz w:val="22"/>
          <w:szCs w:val="24"/>
        </w:rPr>
        <w:t xml:space="preserve">. </w:t>
      </w:r>
    </w:p>
    <w:p w14:paraId="7DE20DE3" w14:textId="2FEA9DD9" w:rsidR="00A568B7" w:rsidRPr="00691625" w:rsidRDefault="00F11C1D" w:rsidP="000C765F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Add the </w:t>
      </w:r>
      <w:r w:rsidR="00DB08EE">
        <w:rPr>
          <w:i/>
          <w:sz w:val="22"/>
          <w:szCs w:val="24"/>
        </w:rPr>
        <w:t xml:space="preserve">Civil </w:t>
      </w:r>
      <w:r w:rsidRPr="00691625">
        <w:rPr>
          <w:i/>
          <w:sz w:val="22"/>
          <w:szCs w:val="24"/>
        </w:rPr>
        <w:t>Penalty Assessment Worksheet</w:t>
      </w:r>
      <w:r w:rsidRPr="00691625">
        <w:rPr>
          <w:sz w:val="22"/>
          <w:szCs w:val="24"/>
        </w:rPr>
        <w:t xml:space="preserve"> to the SP enforcement file.</w:t>
      </w:r>
    </w:p>
    <w:p w14:paraId="56E081D8" w14:textId="6D3774B3" w:rsidR="00A568B7" w:rsidRPr="00691625" w:rsidRDefault="00F54723" w:rsidP="0091773A">
      <w:pPr>
        <w:pStyle w:val="ListParagraph"/>
        <w:numPr>
          <w:ilvl w:val="1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b/>
          <w:sz w:val="22"/>
          <w:szCs w:val="24"/>
        </w:rPr>
        <w:t xml:space="preserve">Draft </w:t>
      </w:r>
      <w:r w:rsidR="00372385" w:rsidRPr="00691625">
        <w:rPr>
          <w:b/>
          <w:sz w:val="22"/>
          <w:szCs w:val="24"/>
        </w:rPr>
        <w:t xml:space="preserve">Notice of Intent </w:t>
      </w:r>
      <w:r w:rsidR="00C0057C">
        <w:rPr>
          <w:b/>
          <w:sz w:val="22"/>
          <w:szCs w:val="24"/>
        </w:rPr>
        <w:t>Letter</w:t>
      </w:r>
      <w:r w:rsidR="00BB36BA">
        <w:rPr>
          <w:b/>
          <w:sz w:val="22"/>
          <w:szCs w:val="24"/>
        </w:rPr>
        <w:t xml:space="preserve"> – Compliance Officer</w:t>
      </w:r>
    </w:p>
    <w:p w14:paraId="52776CD8" w14:textId="0377C32F" w:rsidR="00D917D2" w:rsidRDefault="00A568B7" w:rsidP="00A72A10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>Using the case information</w:t>
      </w:r>
      <w:r w:rsidR="00D917D2">
        <w:rPr>
          <w:sz w:val="22"/>
          <w:szCs w:val="24"/>
        </w:rPr>
        <w:t xml:space="preserve"> and</w:t>
      </w:r>
      <w:r w:rsidR="00D917D2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the </w:t>
      </w:r>
      <w:r w:rsidR="00DB08EE">
        <w:rPr>
          <w:i/>
          <w:sz w:val="22"/>
          <w:szCs w:val="24"/>
        </w:rPr>
        <w:t xml:space="preserve">Civil </w:t>
      </w:r>
      <w:r w:rsidRPr="00691625">
        <w:rPr>
          <w:i/>
          <w:sz w:val="22"/>
          <w:szCs w:val="24"/>
        </w:rPr>
        <w:t>Penalty Assessment Worksheet</w:t>
      </w:r>
      <w:r w:rsidR="00D917D2">
        <w:rPr>
          <w:sz w:val="22"/>
          <w:szCs w:val="24"/>
        </w:rPr>
        <w:t>,</w:t>
      </w:r>
      <w:r w:rsidRPr="00691625">
        <w:rPr>
          <w:i/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prepare </w:t>
      </w:r>
      <w:r w:rsidR="00C501FC" w:rsidRPr="00691625">
        <w:rPr>
          <w:sz w:val="22"/>
          <w:szCs w:val="24"/>
        </w:rPr>
        <w:t xml:space="preserve">the </w:t>
      </w:r>
      <w:r w:rsidR="00A72A10">
        <w:rPr>
          <w:smallCaps/>
          <w:sz w:val="22"/>
          <w:szCs w:val="24"/>
        </w:rPr>
        <w:t>notice of i</w:t>
      </w:r>
      <w:r w:rsidR="00537415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537415" w:rsidRPr="00537415">
        <w:rPr>
          <w:smallCaps/>
          <w:sz w:val="22"/>
          <w:szCs w:val="24"/>
        </w:rPr>
        <w:t>etter</w:t>
      </w:r>
      <w:r w:rsidR="00C9178C">
        <w:rPr>
          <w:smallCaps/>
          <w:sz w:val="22"/>
          <w:szCs w:val="24"/>
        </w:rPr>
        <w:t>.</w:t>
      </w:r>
    </w:p>
    <w:p w14:paraId="2C4DE1CC" w14:textId="6B039C9C" w:rsidR="00D917D2" w:rsidRPr="00D917D2" w:rsidRDefault="00D917D2" w:rsidP="00A72A10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D917D2">
        <w:rPr>
          <w:sz w:val="22"/>
          <w:szCs w:val="24"/>
        </w:rPr>
        <w:t xml:space="preserve">Use </w:t>
      </w:r>
      <w:r>
        <w:rPr>
          <w:sz w:val="22"/>
          <w:szCs w:val="24"/>
        </w:rPr>
        <w:t>the following information to</w:t>
      </w:r>
      <w:r w:rsidRPr="00D917D2">
        <w:rPr>
          <w:sz w:val="22"/>
          <w:szCs w:val="24"/>
        </w:rPr>
        <w:t xml:space="preserve"> compose content for the </w:t>
      </w:r>
      <w:r w:rsidR="00A72A10">
        <w:rPr>
          <w:smallCaps/>
          <w:sz w:val="22"/>
          <w:szCs w:val="24"/>
        </w:rPr>
        <w:t>notice of i</w:t>
      </w:r>
      <w:r w:rsidR="00A72A10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A72A10" w:rsidRPr="00537415">
        <w:rPr>
          <w:smallCaps/>
          <w:sz w:val="22"/>
          <w:szCs w:val="24"/>
        </w:rPr>
        <w:t>etter</w:t>
      </w:r>
      <w:r w:rsidRPr="00D917D2">
        <w:rPr>
          <w:sz w:val="22"/>
          <w:szCs w:val="24"/>
        </w:rPr>
        <w:t>.</w:t>
      </w:r>
    </w:p>
    <w:p w14:paraId="070C909F" w14:textId="77777777" w:rsidR="00D917D2" w:rsidRDefault="00D917D2" w:rsidP="00A72A10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>
        <w:rPr>
          <w:sz w:val="22"/>
          <w:szCs w:val="24"/>
        </w:rPr>
        <w:t>Introduce the document.</w:t>
      </w:r>
    </w:p>
    <w:p w14:paraId="42DC1ED6" w14:textId="1D7E62C6" w:rsidR="00D917D2" w:rsidRPr="00D917D2" w:rsidRDefault="00D917D2" w:rsidP="00A72A10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D917D2">
        <w:rPr>
          <w:sz w:val="22"/>
          <w:szCs w:val="24"/>
        </w:rPr>
        <w:lastRenderedPageBreak/>
        <w:t xml:space="preserve">Describe </w:t>
      </w:r>
      <w:r>
        <w:rPr>
          <w:sz w:val="22"/>
          <w:szCs w:val="24"/>
        </w:rPr>
        <w:t>the factual background which will include specific information to identify the firm and the firm’s operations as well as a history of the firm’s violations and any prior enforcement actions</w:t>
      </w:r>
      <w:r w:rsidRPr="00D917D2">
        <w:rPr>
          <w:sz w:val="22"/>
          <w:szCs w:val="24"/>
        </w:rPr>
        <w:t>.</w:t>
      </w:r>
    </w:p>
    <w:p w14:paraId="1197CC6A" w14:textId="77B01515" w:rsidR="00D917D2" w:rsidRPr="00D917D2" w:rsidRDefault="00D917D2" w:rsidP="00A72A10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D917D2">
        <w:rPr>
          <w:sz w:val="22"/>
          <w:szCs w:val="24"/>
        </w:rPr>
        <w:t>Identify the rule, statute, or Code of Federal Regulation (CFR) that was identified as being violated</w:t>
      </w:r>
      <w:r>
        <w:rPr>
          <w:sz w:val="22"/>
          <w:szCs w:val="24"/>
        </w:rPr>
        <w:t xml:space="preserve"> or has been alleged to be</w:t>
      </w:r>
      <w:r w:rsidR="00C0057C">
        <w:rPr>
          <w:sz w:val="22"/>
          <w:szCs w:val="24"/>
        </w:rPr>
        <w:t xml:space="preserve"> violated</w:t>
      </w:r>
      <w:r w:rsidRPr="00D917D2">
        <w:rPr>
          <w:sz w:val="22"/>
          <w:szCs w:val="24"/>
        </w:rPr>
        <w:t>.</w:t>
      </w:r>
    </w:p>
    <w:p w14:paraId="0789BBBA" w14:textId="6D779474" w:rsidR="00D917D2" w:rsidRDefault="00D917D2" w:rsidP="00A72A10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D917D2">
        <w:rPr>
          <w:sz w:val="22"/>
          <w:szCs w:val="24"/>
        </w:rPr>
        <w:t xml:space="preserve">Explain </w:t>
      </w:r>
      <w:r>
        <w:rPr>
          <w:sz w:val="22"/>
          <w:szCs w:val="24"/>
        </w:rPr>
        <w:t xml:space="preserve">FFSD’s intent to file a civil action. </w:t>
      </w:r>
    </w:p>
    <w:p w14:paraId="1F8705FA" w14:textId="7F8B456E" w:rsidR="00D917D2" w:rsidRPr="00D917D2" w:rsidRDefault="00D917D2" w:rsidP="00A72A10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>
        <w:rPr>
          <w:sz w:val="22"/>
          <w:szCs w:val="24"/>
        </w:rPr>
        <w:t xml:space="preserve">Describe the settlement opportunity that is being offered to the firm. </w:t>
      </w:r>
    </w:p>
    <w:p w14:paraId="22F3D8EC" w14:textId="1C145F31" w:rsidR="00C501FC" w:rsidRPr="00A72A10" w:rsidRDefault="00D917D2" w:rsidP="00A72A10">
      <w:pPr>
        <w:pStyle w:val="ListParagraph"/>
        <w:numPr>
          <w:ilvl w:val="3"/>
          <w:numId w:val="5"/>
        </w:numPr>
        <w:spacing w:after="120"/>
        <w:contextualSpacing w:val="0"/>
        <w:rPr>
          <w:sz w:val="22"/>
          <w:szCs w:val="24"/>
        </w:rPr>
      </w:pPr>
      <w:r w:rsidRPr="00D917D2">
        <w:rPr>
          <w:sz w:val="22"/>
          <w:szCs w:val="24"/>
        </w:rPr>
        <w:t xml:space="preserve">Conclude </w:t>
      </w:r>
      <w:r>
        <w:rPr>
          <w:sz w:val="22"/>
          <w:szCs w:val="24"/>
        </w:rPr>
        <w:t xml:space="preserve">with the effects of the settlement a method for the firm to submit additional information. </w:t>
      </w:r>
    </w:p>
    <w:p w14:paraId="07156F22" w14:textId="549490AC" w:rsidR="00B64A1D" w:rsidRPr="00691625" w:rsidRDefault="002A0CB4" w:rsidP="0091773A">
      <w:pPr>
        <w:pStyle w:val="ListParagraph"/>
        <w:numPr>
          <w:ilvl w:val="1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b/>
          <w:sz w:val="22"/>
          <w:szCs w:val="24"/>
        </w:rPr>
        <w:t>D</w:t>
      </w:r>
      <w:r w:rsidR="00372385" w:rsidRPr="00691625">
        <w:rPr>
          <w:b/>
          <w:sz w:val="22"/>
          <w:szCs w:val="24"/>
        </w:rPr>
        <w:t xml:space="preserve">raft </w:t>
      </w:r>
      <w:r w:rsidR="00C0057C">
        <w:rPr>
          <w:b/>
          <w:sz w:val="22"/>
          <w:szCs w:val="24"/>
        </w:rPr>
        <w:t>Notice of Intent</w:t>
      </w:r>
      <w:r w:rsidR="00372385" w:rsidRPr="00691625">
        <w:rPr>
          <w:b/>
          <w:sz w:val="22"/>
          <w:szCs w:val="24"/>
        </w:rPr>
        <w:t xml:space="preserve"> Cover Letter</w:t>
      </w:r>
      <w:r w:rsidR="00BB36BA">
        <w:rPr>
          <w:b/>
          <w:sz w:val="22"/>
          <w:szCs w:val="24"/>
        </w:rPr>
        <w:t xml:space="preserve"> – Compliance Officer</w:t>
      </w:r>
    </w:p>
    <w:p w14:paraId="5C55268B" w14:textId="01B2B431" w:rsidR="00B64A1D" w:rsidRPr="00691625" w:rsidRDefault="00372385" w:rsidP="00101E40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Draft a cover letter </w:t>
      </w:r>
      <w:r w:rsidR="00537415">
        <w:rPr>
          <w:sz w:val="22"/>
          <w:szCs w:val="24"/>
        </w:rPr>
        <w:t xml:space="preserve">to send out to the firm with the </w:t>
      </w:r>
      <w:r w:rsidR="00A72A10">
        <w:rPr>
          <w:smallCaps/>
          <w:sz w:val="22"/>
          <w:szCs w:val="24"/>
        </w:rPr>
        <w:t>notice of i</w:t>
      </w:r>
      <w:r w:rsidR="00A72A10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A72A10" w:rsidRPr="00537415">
        <w:rPr>
          <w:smallCaps/>
          <w:sz w:val="22"/>
          <w:szCs w:val="24"/>
        </w:rPr>
        <w:t>etter</w:t>
      </w:r>
      <w:r w:rsidR="00537415">
        <w:rPr>
          <w:sz w:val="22"/>
          <w:szCs w:val="24"/>
        </w:rPr>
        <w:t xml:space="preserve"> to explain the proposed action, settlement options and </w:t>
      </w:r>
      <w:r w:rsidR="00C0057C">
        <w:rPr>
          <w:sz w:val="22"/>
          <w:szCs w:val="24"/>
        </w:rPr>
        <w:t>what method the firm may</w:t>
      </w:r>
      <w:r w:rsidR="00537415">
        <w:rPr>
          <w:sz w:val="22"/>
          <w:szCs w:val="24"/>
        </w:rPr>
        <w:t xml:space="preserve"> </w:t>
      </w:r>
      <w:r w:rsidR="00C0057C">
        <w:rPr>
          <w:sz w:val="22"/>
          <w:szCs w:val="24"/>
        </w:rPr>
        <w:t xml:space="preserve">use to </w:t>
      </w:r>
      <w:r w:rsidR="00537415">
        <w:rPr>
          <w:sz w:val="22"/>
          <w:szCs w:val="24"/>
        </w:rPr>
        <w:t>submit additional information regarding the case to FFSD</w:t>
      </w:r>
      <w:r w:rsidRPr="00691625">
        <w:rPr>
          <w:sz w:val="22"/>
          <w:szCs w:val="24"/>
        </w:rPr>
        <w:t>.</w:t>
      </w:r>
      <w:r w:rsidR="00537415">
        <w:rPr>
          <w:sz w:val="22"/>
          <w:szCs w:val="24"/>
        </w:rPr>
        <w:t xml:space="preserve"> </w:t>
      </w:r>
    </w:p>
    <w:p w14:paraId="48FA71FA" w14:textId="0369A220" w:rsidR="00B64A1D" w:rsidRDefault="00B64A1D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Include the </w:t>
      </w:r>
      <w:r w:rsidR="00DB08EE">
        <w:rPr>
          <w:i/>
          <w:sz w:val="22"/>
          <w:szCs w:val="24"/>
        </w:rPr>
        <w:t xml:space="preserve">Civil </w:t>
      </w:r>
      <w:r w:rsidRPr="00691625">
        <w:rPr>
          <w:i/>
          <w:sz w:val="22"/>
          <w:szCs w:val="24"/>
        </w:rPr>
        <w:t xml:space="preserve">Penalty Assessment Worksheet </w:t>
      </w:r>
      <w:r w:rsidRPr="00691625">
        <w:rPr>
          <w:sz w:val="22"/>
          <w:szCs w:val="24"/>
        </w:rPr>
        <w:t xml:space="preserve">as an enclosure in the letter. </w:t>
      </w:r>
    </w:p>
    <w:p w14:paraId="6DF27E30" w14:textId="24F41FB0" w:rsidR="00C0057C" w:rsidRPr="00691625" w:rsidRDefault="00C0057C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>
        <w:rPr>
          <w:sz w:val="22"/>
          <w:szCs w:val="24"/>
        </w:rPr>
        <w:t xml:space="preserve">Identify FFSD staff to be copied on the letter. </w:t>
      </w:r>
    </w:p>
    <w:p w14:paraId="7A3A49F8" w14:textId="170FA2DA" w:rsidR="00F11C1D" w:rsidRPr="00691625" w:rsidRDefault="00B64A1D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>Add drafted letter to S</w:t>
      </w:r>
      <w:r w:rsidR="00705AA2">
        <w:rPr>
          <w:sz w:val="22"/>
          <w:szCs w:val="24"/>
        </w:rPr>
        <w:t>hare</w:t>
      </w:r>
      <w:r w:rsidRPr="00691625">
        <w:rPr>
          <w:sz w:val="22"/>
          <w:szCs w:val="24"/>
        </w:rPr>
        <w:t>P</w:t>
      </w:r>
      <w:r w:rsidR="00705AA2">
        <w:rPr>
          <w:sz w:val="22"/>
          <w:szCs w:val="24"/>
        </w:rPr>
        <w:t>oint</w:t>
      </w:r>
      <w:r w:rsidRPr="00691625">
        <w:rPr>
          <w:sz w:val="22"/>
          <w:szCs w:val="24"/>
        </w:rPr>
        <w:t xml:space="preserve"> enforcement file.</w:t>
      </w:r>
      <w:r w:rsidR="00F11C1D" w:rsidRPr="00691625">
        <w:rPr>
          <w:sz w:val="22"/>
          <w:szCs w:val="24"/>
        </w:rPr>
        <w:t xml:space="preserve"> </w:t>
      </w:r>
    </w:p>
    <w:p w14:paraId="40B53D46" w14:textId="7CDE3553" w:rsidR="00C44722" w:rsidRPr="00691625" w:rsidRDefault="003D09B0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>N</w:t>
      </w:r>
      <w:r w:rsidR="00C44722" w:rsidRPr="00691625">
        <w:rPr>
          <w:sz w:val="22"/>
          <w:szCs w:val="24"/>
        </w:rPr>
        <w:t>otify the Compliance Unit Supervisor of</w:t>
      </w:r>
      <w:r w:rsidR="00C0057C">
        <w:rPr>
          <w:sz w:val="22"/>
          <w:szCs w:val="24"/>
        </w:rPr>
        <w:t xml:space="preserve"> the</w:t>
      </w:r>
      <w:r w:rsidR="00C44722" w:rsidRPr="00691625">
        <w:rPr>
          <w:sz w:val="22"/>
          <w:szCs w:val="24"/>
        </w:rPr>
        <w:t xml:space="preserve"> completed </w:t>
      </w:r>
      <w:r w:rsidR="00A72A10">
        <w:rPr>
          <w:smallCaps/>
          <w:sz w:val="22"/>
          <w:szCs w:val="24"/>
        </w:rPr>
        <w:t>notice of i</w:t>
      </w:r>
      <w:r w:rsidR="00A72A10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A72A10" w:rsidRPr="00537415">
        <w:rPr>
          <w:smallCaps/>
          <w:sz w:val="22"/>
          <w:szCs w:val="24"/>
        </w:rPr>
        <w:t>etter</w:t>
      </w:r>
      <w:r w:rsidR="00C44722" w:rsidRPr="00691625">
        <w:rPr>
          <w:sz w:val="22"/>
          <w:szCs w:val="24"/>
        </w:rPr>
        <w:t xml:space="preserve">, </w:t>
      </w:r>
      <w:r w:rsidR="00537415">
        <w:rPr>
          <w:sz w:val="22"/>
          <w:szCs w:val="24"/>
        </w:rPr>
        <w:t>c</w:t>
      </w:r>
      <w:r w:rsidR="00537415" w:rsidRPr="00537415">
        <w:rPr>
          <w:sz w:val="22"/>
          <w:szCs w:val="24"/>
        </w:rPr>
        <w:t xml:space="preserve">over </w:t>
      </w:r>
      <w:r w:rsidR="00537415">
        <w:rPr>
          <w:sz w:val="22"/>
          <w:szCs w:val="24"/>
        </w:rPr>
        <w:t>l</w:t>
      </w:r>
      <w:r w:rsidR="00C44722" w:rsidRPr="00537415">
        <w:rPr>
          <w:sz w:val="22"/>
          <w:szCs w:val="24"/>
        </w:rPr>
        <w:t>etter</w:t>
      </w:r>
      <w:r w:rsidR="00BB36BA">
        <w:rPr>
          <w:sz w:val="22"/>
          <w:szCs w:val="24"/>
        </w:rPr>
        <w:t>,</w:t>
      </w:r>
      <w:r w:rsidR="00C44722" w:rsidRPr="00691625">
        <w:rPr>
          <w:sz w:val="22"/>
          <w:szCs w:val="24"/>
        </w:rPr>
        <w:t xml:space="preserve"> and </w:t>
      </w:r>
      <w:r w:rsidR="00DB08EE">
        <w:rPr>
          <w:i/>
          <w:sz w:val="22"/>
          <w:szCs w:val="24"/>
        </w:rPr>
        <w:t xml:space="preserve">Civil </w:t>
      </w:r>
      <w:r w:rsidR="00C44722" w:rsidRPr="00BB36BA">
        <w:rPr>
          <w:i/>
          <w:sz w:val="22"/>
          <w:szCs w:val="24"/>
        </w:rPr>
        <w:t>Penalty Assessment Worksheet</w:t>
      </w:r>
      <w:r w:rsidR="00C44722" w:rsidRPr="00691625">
        <w:rPr>
          <w:sz w:val="22"/>
          <w:szCs w:val="24"/>
        </w:rPr>
        <w:t xml:space="preserve">. </w:t>
      </w:r>
    </w:p>
    <w:p w14:paraId="008C0BA1" w14:textId="1432C3C2" w:rsidR="00C44722" w:rsidRPr="00691625" w:rsidRDefault="00C44722" w:rsidP="0091773A">
      <w:pPr>
        <w:pStyle w:val="ListParagraph"/>
        <w:numPr>
          <w:ilvl w:val="1"/>
          <w:numId w:val="5"/>
        </w:numPr>
        <w:spacing w:after="120"/>
        <w:contextualSpacing w:val="0"/>
        <w:rPr>
          <w:b/>
          <w:sz w:val="18"/>
        </w:rPr>
      </w:pPr>
      <w:r w:rsidRPr="00691625">
        <w:rPr>
          <w:b/>
          <w:sz w:val="22"/>
          <w:szCs w:val="24"/>
        </w:rPr>
        <w:t>Review and Approval of</w:t>
      </w:r>
      <w:r w:rsidR="00C0057C">
        <w:rPr>
          <w:b/>
          <w:sz w:val="22"/>
          <w:szCs w:val="24"/>
        </w:rPr>
        <w:t xml:space="preserve"> Notice of</w:t>
      </w:r>
      <w:r w:rsidRPr="00691625">
        <w:rPr>
          <w:b/>
          <w:sz w:val="22"/>
          <w:szCs w:val="24"/>
        </w:rPr>
        <w:t xml:space="preserve"> Intent </w:t>
      </w:r>
      <w:r w:rsidR="00C0057C">
        <w:rPr>
          <w:b/>
          <w:sz w:val="22"/>
          <w:szCs w:val="24"/>
        </w:rPr>
        <w:t>L</w:t>
      </w:r>
      <w:r w:rsidR="00C0057C" w:rsidRPr="00691625">
        <w:rPr>
          <w:b/>
          <w:sz w:val="22"/>
          <w:szCs w:val="24"/>
        </w:rPr>
        <w:t xml:space="preserve">etter </w:t>
      </w:r>
      <w:r w:rsidRPr="00691625">
        <w:rPr>
          <w:b/>
          <w:sz w:val="22"/>
          <w:szCs w:val="24"/>
        </w:rPr>
        <w:t>and Penalty Assessment Worksheet – Compliance Unit Supervisor</w:t>
      </w:r>
    </w:p>
    <w:p w14:paraId="17A6C927" w14:textId="6B910A95" w:rsidR="00C44722" w:rsidRPr="00691625" w:rsidRDefault="00C44722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Review the </w:t>
      </w:r>
      <w:r w:rsidR="00A72A10">
        <w:rPr>
          <w:smallCaps/>
          <w:sz w:val="22"/>
          <w:szCs w:val="24"/>
        </w:rPr>
        <w:t>notice of i</w:t>
      </w:r>
      <w:r w:rsidR="00A72A10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A72A10" w:rsidRPr="00537415">
        <w:rPr>
          <w:smallCaps/>
          <w:sz w:val="22"/>
          <w:szCs w:val="24"/>
        </w:rPr>
        <w:t>etter</w:t>
      </w:r>
      <w:r w:rsidR="00692137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and </w:t>
      </w:r>
      <w:r w:rsidR="00DB08EE">
        <w:rPr>
          <w:i/>
          <w:sz w:val="22"/>
          <w:szCs w:val="24"/>
        </w:rPr>
        <w:t xml:space="preserve">Civil </w:t>
      </w:r>
      <w:r w:rsidRPr="00537415">
        <w:rPr>
          <w:i/>
          <w:sz w:val="22"/>
          <w:szCs w:val="24"/>
        </w:rPr>
        <w:t xml:space="preserve">Penalty Assessment </w:t>
      </w:r>
      <w:r w:rsidR="009E5DEB" w:rsidRPr="00537415">
        <w:rPr>
          <w:i/>
          <w:sz w:val="22"/>
          <w:szCs w:val="24"/>
        </w:rPr>
        <w:t>W</w:t>
      </w:r>
      <w:r w:rsidRPr="00537415">
        <w:rPr>
          <w:i/>
          <w:sz w:val="22"/>
          <w:szCs w:val="24"/>
        </w:rPr>
        <w:t>orksheet</w:t>
      </w:r>
      <w:r w:rsidRPr="00691625">
        <w:rPr>
          <w:sz w:val="22"/>
          <w:szCs w:val="24"/>
        </w:rPr>
        <w:t>. Send necessary edits to the Compliance Officer</w:t>
      </w:r>
      <w:r w:rsidR="003D09B0" w:rsidRPr="00691625">
        <w:rPr>
          <w:sz w:val="22"/>
          <w:szCs w:val="24"/>
        </w:rPr>
        <w:t>.</w:t>
      </w:r>
    </w:p>
    <w:p w14:paraId="17B28DE5" w14:textId="3117D5C1" w:rsidR="003E384E" w:rsidRPr="00691625" w:rsidRDefault="00C44722" w:rsidP="000C765F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Present the </w:t>
      </w:r>
      <w:r w:rsidR="00A72A10">
        <w:rPr>
          <w:smallCaps/>
          <w:sz w:val="22"/>
          <w:szCs w:val="24"/>
        </w:rPr>
        <w:t>notice of i</w:t>
      </w:r>
      <w:r w:rsidR="00A72A10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A72A10" w:rsidRPr="00537415">
        <w:rPr>
          <w:smallCaps/>
          <w:sz w:val="22"/>
          <w:szCs w:val="24"/>
        </w:rPr>
        <w:t>etter</w:t>
      </w:r>
      <w:r w:rsidR="00692137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and </w:t>
      </w:r>
      <w:r w:rsidR="00DB08EE">
        <w:rPr>
          <w:i/>
          <w:sz w:val="22"/>
          <w:szCs w:val="24"/>
        </w:rPr>
        <w:t xml:space="preserve">Civil </w:t>
      </w:r>
      <w:r w:rsidRPr="00692137">
        <w:rPr>
          <w:i/>
          <w:sz w:val="22"/>
          <w:szCs w:val="24"/>
        </w:rPr>
        <w:t>Penalty Assessment Worksheet</w:t>
      </w:r>
      <w:r w:rsidRPr="00691625">
        <w:rPr>
          <w:sz w:val="22"/>
          <w:szCs w:val="24"/>
        </w:rPr>
        <w:t xml:space="preserve"> to the Division Director for approval</w:t>
      </w:r>
      <w:r w:rsidR="00C0057C">
        <w:rPr>
          <w:sz w:val="22"/>
          <w:szCs w:val="24"/>
        </w:rPr>
        <w:t xml:space="preserve"> when the amount is greater than $5,000</w:t>
      </w:r>
      <w:r w:rsidRPr="00691625">
        <w:rPr>
          <w:sz w:val="22"/>
          <w:szCs w:val="24"/>
        </w:rPr>
        <w:t xml:space="preserve">. </w:t>
      </w:r>
      <w:r w:rsidR="00113FD5">
        <w:rPr>
          <w:sz w:val="22"/>
          <w:szCs w:val="24"/>
        </w:rPr>
        <w:t xml:space="preserve">The Division Director will obtain </w:t>
      </w:r>
      <w:r w:rsidRPr="00691625">
        <w:rPr>
          <w:sz w:val="22"/>
          <w:szCs w:val="24"/>
        </w:rPr>
        <w:t xml:space="preserve">Commissioner approval </w:t>
      </w:r>
      <w:r w:rsidR="003520EF" w:rsidRPr="00691625">
        <w:rPr>
          <w:sz w:val="22"/>
          <w:szCs w:val="24"/>
        </w:rPr>
        <w:t xml:space="preserve">for </w:t>
      </w:r>
      <w:r w:rsidR="00692137">
        <w:rPr>
          <w:sz w:val="22"/>
          <w:szCs w:val="24"/>
        </w:rPr>
        <w:t>amounts</w:t>
      </w:r>
      <w:r w:rsidR="00692137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>greater than $5</w:t>
      </w:r>
      <w:r w:rsidR="00113FD5">
        <w:rPr>
          <w:sz w:val="22"/>
          <w:szCs w:val="24"/>
        </w:rPr>
        <w:t>,</w:t>
      </w:r>
      <w:r w:rsidRPr="00691625">
        <w:rPr>
          <w:sz w:val="22"/>
          <w:szCs w:val="24"/>
        </w:rPr>
        <w:t>000.</w:t>
      </w:r>
    </w:p>
    <w:p w14:paraId="273D96AB" w14:textId="0A897C9E" w:rsidR="008251C6" w:rsidRPr="00691625" w:rsidRDefault="008251C6" w:rsidP="0091773A">
      <w:pPr>
        <w:pStyle w:val="ListParagraph"/>
        <w:numPr>
          <w:ilvl w:val="1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b/>
          <w:sz w:val="22"/>
          <w:szCs w:val="24"/>
        </w:rPr>
        <w:t xml:space="preserve">Issue </w:t>
      </w:r>
      <w:r w:rsidR="0015648B" w:rsidRPr="00691625">
        <w:rPr>
          <w:b/>
          <w:sz w:val="22"/>
          <w:szCs w:val="24"/>
        </w:rPr>
        <w:t>Notice of</w:t>
      </w:r>
      <w:r w:rsidR="00B64A1D" w:rsidRPr="00691625">
        <w:rPr>
          <w:b/>
          <w:sz w:val="22"/>
          <w:szCs w:val="24"/>
        </w:rPr>
        <w:t xml:space="preserve"> Inte</w:t>
      </w:r>
      <w:r w:rsidR="005860BA" w:rsidRPr="00691625">
        <w:rPr>
          <w:b/>
          <w:sz w:val="22"/>
          <w:szCs w:val="24"/>
        </w:rPr>
        <w:t xml:space="preserve">nt </w:t>
      </w:r>
      <w:r w:rsidR="00C0057C">
        <w:rPr>
          <w:b/>
          <w:sz w:val="22"/>
          <w:szCs w:val="24"/>
        </w:rPr>
        <w:t>Letter</w:t>
      </w:r>
      <w:r w:rsidR="005860BA" w:rsidRPr="00691625">
        <w:rPr>
          <w:b/>
          <w:sz w:val="22"/>
          <w:szCs w:val="24"/>
        </w:rPr>
        <w:t xml:space="preserve"> </w:t>
      </w:r>
      <w:r w:rsidR="003D09B0" w:rsidRPr="00691625">
        <w:rPr>
          <w:b/>
          <w:sz w:val="22"/>
          <w:szCs w:val="24"/>
        </w:rPr>
        <w:t>– Compliance Case Administrator</w:t>
      </w:r>
    </w:p>
    <w:p w14:paraId="5AD42590" w14:textId="730723DB" w:rsidR="00603AD2" w:rsidRPr="00691625" w:rsidRDefault="003520EF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>After receiving necessary approvals</w:t>
      </w:r>
      <w:r w:rsidR="00603AD2" w:rsidRPr="00691625">
        <w:rPr>
          <w:sz w:val="22"/>
          <w:szCs w:val="24"/>
        </w:rPr>
        <w:t xml:space="preserve"> </w:t>
      </w:r>
      <w:r w:rsidR="003D09B0" w:rsidRPr="00691625">
        <w:rPr>
          <w:sz w:val="22"/>
          <w:szCs w:val="24"/>
        </w:rPr>
        <w:t xml:space="preserve">prepare and send </w:t>
      </w:r>
      <w:r w:rsidR="0087315B" w:rsidRPr="00691625">
        <w:rPr>
          <w:sz w:val="22"/>
          <w:szCs w:val="24"/>
        </w:rPr>
        <w:t xml:space="preserve">final </w:t>
      </w:r>
      <w:r w:rsidR="00C0057C">
        <w:rPr>
          <w:sz w:val="22"/>
          <w:szCs w:val="24"/>
        </w:rPr>
        <w:t>cover letter</w:t>
      </w:r>
      <w:r w:rsidR="00603AD2" w:rsidRPr="00691625">
        <w:rPr>
          <w:sz w:val="22"/>
          <w:szCs w:val="24"/>
        </w:rPr>
        <w:t xml:space="preserve"> including all e</w:t>
      </w:r>
      <w:r w:rsidR="00372385" w:rsidRPr="00691625">
        <w:rPr>
          <w:sz w:val="22"/>
          <w:szCs w:val="24"/>
        </w:rPr>
        <w:t>nclosures</w:t>
      </w:r>
      <w:r w:rsidR="0087315B" w:rsidRPr="00691625">
        <w:rPr>
          <w:sz w:val="22"/>
          <w:szCs w:val="24"/>
        </w:rPr>
        <w:t>:</w:t>
      </w:r>
      <w:r w:rsidR="00C0057C" w:rsidRPr="00C0057C">
        <w:rPr>
          <w:smallCaps/>
          <w:sz w:val="22"/>
          <w:szCs w:val="24"/>
        </w:rPr>
        <w:t xml:space="preserve"> </w:t>
      </w:r>
      <w:r w:rsidR="00A72A10">
        <w:rPr>
          <w:smallCaps/>
          <w:sz w:val="22"/>
          <w:szCs w:val="24"/>
        </w:rPr>
        <w:t>notice of i</w:t>
      </w:r>
      <w:r w:rsidR="00A72A10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A72A10" w:rsidRPr="00537415">
        <w:rPr>
          <w:smallCaps/>
          <w:sz w:val="22"/>
          <w:szCs w:val="24"/>
        </w:rPr>
        <w:t>etter</w:t>
      </w:r>
      <w:r w:rsidR="00603AD2" w:rsidRPr="00691625">
        <w:rPr>
          <w:sz w:val="22"/>
          <w:szCs w:val="24"/>
        </w:rPr>
        <w:t xml:space="preserve">, </w:t>
      </w:r>
      <w:r w:rsidR="00DB08EE">
        <w:rPr>
          <w:i/>
          <w:sz w:val="22"/>
          <w:szCs w:val="24"/>
        </w:rPr>
        <w:t xml:space="preserve">Civil </w:t>
      </w:r>
      <w:r w:rsidR="00B64A1D" w:rsidRPr="00691625">
        <w:rPr>
          <w:i/>
          <w:sz w:val="22"/>
          <w:szCs w:val="24"/>
        </w:rPr>
        <w:t>Penalty</w:t>
      </w:r>
      <w:r w:rsidR="00603AD2" w:rsidRPr="00691625">
        <w:rPr>
          <w:i/>
          <w:sz w:val="22"/>
          <w:szCs w:val="24"/>
        </w:rPr>
        <w:t xml:space="preserve"> Assessment Worksheet</w:t>
      </w:r>
      <w:r w:rsidR="00603AD2" w:rsidRPr="00691625">
        <w:rPr>
          <w:sz w:val="22"/>
          <w:szCs w:val="24"/>
        </w:rPr>
        <w:t xml:space="preserve">, </w:t>
      </w:r>
      <w:r w:rsidR="00705AA2">
        <w:rPr>
          <w:sz w:val="22"/>
          <w:szCs w:val="24"/>
        </w:rPr>
        <w:t>C</w:t>
      </w:r>
      <w:r w:rsidR="00FE2C3E" w:rsidRPr="00691625">
        <w:rPr>
          <w:sz w:val="22"/>
          <w:szCs w:val="24"/>
        </w:rPr>
        <w:t>ivil</w:t>
      </w:r>
      <w:r w:rsidR="00603AD2" w:rsidRPr="00691625">
        <w:rPr>
          <w:sz w:val="22"/>
          <w:szCs w:val="24"/>
        </w:rPr>
        <w:t xml:space="preserve"> </w:t>
      </w:r>
      <w:r w:rsidR="00705AA2">
        <w:rPr>
          <w:sz w:val="22"/>
          <w:szCs w:val="24"/>
        </w:rPr>
        <w:t>P</w:t>
      </w:r>
      <w:r w:rsidR="00603AD2" w:rsidRPr="00691625">
        <w:rPr>
          <w:sz w:val="22"/>
          <w:szCs w:val="24"/>
        </w:rPr>
        <w:t>enal</w:t>
      </w:r>
      <w:r w:rsidR="00372385" w:rsidRPr="00691625">
        <w:rPr>
          <w:sz w:val="22"/>
          <w:szCs w:val="24"/>
        </w:rPr>
        <w:t xml:space="preserve">ty </w:t>
      </w:r>
      <w:r w:rsidR="00705AA2">
        <w:rPr>
          <w:sz w:val="22"/>
          <w:szCs w:val="24"/>
        </w:rPr>
        <w:t>S</w:t>
      </w:r>
      <w:r w:rsidR="00372385" w:rsidRPr="00691625">
        <w:rPr>
          <w:sz w:val="22"/>
          <w:szCs w:val="24"/>
        </w:rPr>
        <w:t>tatu</w:t>
      </w:r>
      <w:r w:rsidR="00201FD2">
        <w:rPr>
          <w:sz w:val="22"/>
          <w:szCs w:val="24"/>
        </w:rPr>
        <w:t>t</w:t>
      </w:r>
      <w:r w:rsidR="00372385" w:rsidRPr="00691625">
        <w:rPr>
          <w:sz w:val="22"/>
          <w:szCs w:val="24"/>
        </w:rPr>
        <w:t>e</w:t>
      </w:r>
      <w:r w:rsidR="00705AA2">
        <w:rPr>
          <w:sz w:val="22"/>
          <w:szCs w:val="24"/>
        </w:rPr>
        <w:t>(</w:t>
      </w:r>
      <w:r w:rsidR="00372385" w:rsidRPr="00691625">
        <w:rPr>
          <w:sz w:val="22"/>
          <w:szCs w:val="24"/>
        </w:rPr>
        <w:t>s</w:t>
      </w:r>
      <w:r w:rsidR="00705AA2">
        <w:rPr>
          <w:sz w:val="22"/>
          <w:szCs w:val="24"/>
        </w:rPr>
        <w:t>)</w:t>
      </w:r>
      <w:r w:rsidR="00372385" w:rsidRPr="00691625">
        <w:rPr>
          <w:sz w:val="22"/>
          <w:szCs w:val="24"/>
        </w:rPr>
        <w:t>, and copies</w:t>
      </w:r>
      <w:r w:rsidR="00603AD2" w:rsidRPr="00691625">
        <w:rPr>
          <w:sz w:val="22"/>
          <w:szCs w:val="24"/>
        </w:rPr>
        <w:t xml:space="preserve"> of inspection report(s). </w:t>
      </w:r>
    </w:p>
    <w:p w14:paraId="7D020B5C" w14:textId="03919E3A" w:rsidR="005B5833" w:rsidRPr="00691625" w:rsidRDefault="005B5833" w:rsidP="005B5833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>Print the</w:t>
      </w:r>
      <w:r w:rsidR="00C0057C">
        <w:rPr>
          <w:sz w:val="22"/>
          <w:szCs w:val="24"/>
        </w:rPr>
        <w:t xml:space="preserve"> </w:t>
      </w:r>
      <w:r w:rsidR="00A72A10">
        <w:rPr>
          <w:smallCaps/>
          <w:sz w:val="22"/>
          <w:szCs w:val="24"/>
        </w:rPr>
        <w:t>notice of i</w:t>
      </w:r>
      <w:r w:rsidR="00A72A10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A72A10" w:rsidRPr="00537415">
        <w:rPr>
          <w:smallCaps/>
          <w:sz w:val="22"/>
          <w:szCs w:val="24"/>
        </w:rPr>
        <w:t>etter</w:t>
      </w:r>
      <w:r w:rsidR="00C0057C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and enclosures to be mailed. Scan the </w:t>
      </w:r>
      <w:r w:rsidR="00A72A10">
        <w:rPr>
          <w:smallCaps/>
          <w:sz w:val="22"/>
          <w:szCs w:val="24"/>
        </w:rPr>
        <w:t>notice of i</w:t>
      </w:r>
      <w:r w:rsidR="00A72A10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A72A10" w:rsidRPr="00537415">
        <w:rPr>
          <w:smallCaps/>
          <w:sz w:val="22"/>
          <w:szCs w:val="24"/>
        </w:rPr>
        <w:t>etter</w:t>
      </w:r>
      <w:r w:rsidRPr="00691625">
        <w:rPr>
          <w:sz w:val="22"/>
          <w:szCs w:val="24"/>
        </w:rPr>
        <w:t xml:space="preserve"> and enclosures and attach to the SharePoint enforcement file and the assigned Enforcement ID in USAFS. </w:t>
      </w:r>
    </w:p>
    <w:p w14:paraId="11D9A49B" w14:textId="0138FA6A" w:rsidR="00696ACD" w:rsidRPr="00691625" w:rsidRDefault="00603AD2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>Send</w:t>
      </w:r>
      <w:r w:rsidR="00E05D5F" w:rsidRPr="00691625">
        <w:rPr>
          <w:sz w:val="22"/>
          <w:szCs w:val="24"/>
        </w:rPr>
        <w:t xml:space="preserve"> </w:t>
      </w:r>
      <w:r w:rsidR="003D09B0" w:rsidRPr="00691625">
        <w:rPr>
          <w:sz w:val="22"/>
          <w:szCs w:val="24"/>
        </w:rPr>
        <w:t xml:space="preserve">correspondence </w:t>
      </w:r>
      <w:r w:rsidRPr="00691625">
        <w:rPr>
          <w:sz w:val="22"/>
          <w:szCs w:val="24"/>
        </w:rPr>
        <w:t>to firm or individual using certified mail</w:t>
      </w:r>
      <w:r w:rsidR="00FC3D94" w:rsidRPr="00691625">
        <w:rPr>
          <w:sz w:val="22"/>
          <w:szCs w:val="24"/>
        </w:rPr>
        <w:t xml:space="preserve"> and first class mail</w:t>
      </w:r>
      <w:r w:rsidRPr="00691625">
        <w:rPr>
          <w:sz w:val="22"/>
          <w:szCs w:val="24"/>
        </w:rPr>
        <w:t>.</w:t>
      </w:r>
    </w:p>
    <w:p w14:paraId="0718FF41" w14:textId="2040B7A3" w:rsidR="005B5833" w:rsidRPr="00691625" w:rsidRDefault="00FC3D94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lastRenderedPageBreak/>
        <w:t>Send electronic</w:t>
      </w:r>
      <w:r w:rsidR="005B5833" w:rsidRPr="00691625">
        <w:rPr>
          <w:sz w:val="22"/>
          <w:szCs w:val="24"/>
        </w:rPr>
        <w:t xml:space="preserve"> copies to individuals identified on the cover letter. </w:t>
      </w:r>
    </w:p>
    <w:p w14:paraId="3A20ED02" w14:textId="63928C7D" w:rsidR="00D16133" w:rsidRPr="00691625" w:rsidRDefault="0015648B" w:rsidP="0091773A">
      <w:pPr>
        <w:pStyle w:val="ListParagraph"/>
        <w:numPr>
          <w:ilvl w:val="1"/>
          <w:numId w:val="5"/>
        </w:numPr>
        <w:spacing w:after="120"/>
        <w:contextualSpacing w:val="0"/>
        <w:rPr>
          <w:b/>
          <w:sz w:val="22"/>
          <w:szCs w:val="24"/>
        </w:rPr>
      </w:pPr>
      <w:r w:rsidRPr="00691625">
        <w:rPr>
          <w:b/>
          <w:sz w:val="22"/>
          <w:szCs w:val="24"/>
        </w:rPr>
        <w:t xml:space="preserve">Maintain </w:t>
      </w:r>
      <w:r w:rsidR="00BB36BA">
        <w:rPr>
          <w:b/>
          <w:sz w:val="22"/>
          <w:szCs w:val="24"/>
        </w:rPr>
        <w:t>Documentation – All Compliance Staff</w:t>
      </w:r>
    </w:p>
    <w:p w14:paraId="1EA59A1D" w14:textId="4DE5A39C" w:rsidR="00D16133" w:rsidRPr="00691625" w:rsidRDefault="00D16133" w:rsidP="0091773A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4"/>
        </w:rPr>
      </w:pPr>
      <w:r w:rsidRPr="00691625">
        <w:rPr>
          <w:sz w:val="22"/>
          <w:szCs w:val="24"/>
        </w:rPr>
        <w:t xml:space="preserve">Maintain all documentation related to the </w:t>
      </w:r>
      <w:r w:rsidR="00A72A10">
        <w:rPr>
          <w:smallCaps/>
          <w:sz w:val="22"/>
          <w:szCs w:val="24"/>
        </w:rPr>
        <w:t>notice of i</w:t>
      </w:r>
      <w:r w:rsidR="00A72A10" w:rsidRPr="00537415">
        <w:rPr>
          <w:smallCaps/>
          <w:sz w:val="22"/>
          <w:szCs w:val="24"/>
        </w:rPr>
        <w:t xml:space="preserve">ntent </w:t>
      </w:r>
      <w:r w:rsidR="00A72A10">
        <w:rPr>
          <w:smallCaps/>
          <w:sz w:val="22"/>
          <w:szCs w:val="24"/>
        </w:rPr>
        <w:t>l</w:t>
      </w:r>
      <w:r w:rsidR="00A72A10" w:rsidRPr="00537415">
        <w:rPr>
          <w:smallCaps/>
          <w:sz w:val="22"/>
          <w:szCs w:val="24"/>
        </w:rPr>
        <w:t>etter</w:t>
      </w:r>
      <w:r w:rsidR="00C0057C">
        <w:rPr>
          <w:smallCaps/>
          <w:sz w:val="22"/>
          <w:szCs w:val="24"/>
        </w:rPr>
        <w:t xml:space="preserve"> </w:t>
      </w:r>
      <w:r w:rsidRPr="00691625">
        <w:rPr>
          <w:sz w:val="22"/>
          <w:szCs w:val="24"/>
        </w:rPr>
        <w:t>in the electronic compliance fil</w:t>
      </w:r>
      <w:r w:rsidR="00CD1FFF" w:rsidRPr="00691625">
        <w:rPr>
          <w:sz w:val="22"/>
          <w:szCs w:val="24"/>
        </w:rPr>
        <w:t>es.</w:t>
      </w:r>
      <w:r w:rsidR="00E51D76" w:rsidRPr="00691625">
        <w:rPr>
          <w:sz w:val="22"/>
          <w:szCs w:val="24"/>
        </w:rPr>
        <w:t xml:space="preserve"> </w:t>
      </w:r>
      <w:r w:rsidRPr="00691625">
        <w:rPr>
          <w:sz w:val="22"/>
          <w:szCs w:val="24"/>
        </w:rPr>
        <w:t xml:space="preserve"> </w:t>
      </w:r>
    </w:p>
    <w:p w14:paraId="49C946A0" w14:textId="77777777" w:rsidR="005C424A" w:rsidRPr="00691625" w:rsidRDefault="00D20AC5" w:rsidP="0091773A">
      <w:pPr>
        <w:numPr>
          <w:ilvl w:val="0"/>
          <w:numId w:val="4"/>
        </w:numPr>
        <w:spacing w:after="120"/>
        <w:rPr>
          <w:b/>
          <w:sz w:val="22"/>
          <w:szCs w:val="24"/>
        </w:rPr>
      </w:pPr>
      <w:bookmarkStart w:id="7" w:name="_Toc283285796"/>
      <w:r w:rsidRPr="00691625">
        <w:rPr>
          <w:b/>
          <w:sz w:val="22"/>
          <w:szCs w:val="24"/>
        </w:rPr>
        <w:t>RELATED DOCUMENTS (includes References, Attachments)</w:t>
      </w:r>
      <w:bookmarkEnd w:id="7"/>
    </w:p>
    <w:p w14:paraId="3DA0A771" w14:textId="3A3BE0AB" w:rsidR="0062768D" w:rsidRDefault="0062768D" w:rsidP="0091773A">
      <w:pPr>
        <w:spacing w:after="120"/>
        <w:ind w:left="720"/>
        <w:rPr>
          <w:sz w:val="22"/>
          <w:szCs w:val="24"/>
        </w:rPr>
      </w:pPr>
      <w:r>
        <w:rPr>
          <w:sz w:val="22"/>
          <w:szCs w:val="24"/>
        </w:rPr>
        <w:t>Appendix A – Acute Violation List</w:t>
      </w:r>
    </w:p>
    <w:p w14:paraId="2CB8153B" w14:textId="082DB258" w:rsidR="00881C92" w:rsidRPr="00691625" w:rsidRDefault="00881C92" w:rsidP="0091773A">
      <w:pPr>
        <w:spacing w:after="120"/>
        <w:ind w:left="720"/>
        <w:rPr>
          <w:sz w:val="22"/>
          <w:szCs w:val="24"/>
        </w:rPr>
      </w:pPr>
      <w:r w:rsidRPr="00691625">
        <w:rPr>
          <w:sz w:val="22"/>
          <w:szCs w:val="24"/>
        </w:rPr>
        <w:t>Minnesota Statutes</w:t>
      </w:r>
      <w:r w:rsidR="00CD1FFF" w:rsidRPr="00691625">
        <w:rPr>
          <w:sz w:val="22"/>
          <w:szCs w:val="24"/>
        </w:rPr>
        <w:t xml:space="preserve"> 34A</w:t>
      </w:r>
    </w:p>
    <w:p w14:paraId="4B64A643" w14:textId="40E5B5C1" w:rsidR="00FC7511" w:rsidRPr="00691625" w:rsidRDefault="00DB08EE" w:rsidP="0091773A">
      <w:pPr>
        <w:spacing w:after="120"/>
        <w:ind w:left="720"/>
        <w:rPr>
          <w:sz w:val="22"/>
          <w:szCs w:val="24"/>
        </w:rPr>
      </w:pPr>
      <w:r>
        <w:rPr>
          <w:sz w:val="22"/>
          <w:szCs w:val="24"/>
        </w:rPr>
        <w:t xml:space="preserve">Civil </w:t>
      </w:r>
      <w:r w:rsidR="00FC7511" w:rsidRPr="00691625">
        <w:rPr>
          <w:sz w:val="22"/>
          <w:szCs w:val="24"/>
        </w:rPr>
        <w:t>Penalty Assessment Worksheet</w:t>
      </w:r>
    </w:p>
    <w:p w14:paraId="3575E4C5" w14:textId="058131EF" w:rsidR="00FC7511" w:rsidRDefault="00FC7511" w:rsidP="0091773A">
      <w:pPr>
        <w:spacing w:after="120"/>
        <w:ind w:left="720"/>
        <w:rPr>
          <w:sz w:val="22"/>
          <w:szCs w:val="24"/>
        </w:rPr>
      </w:pPr>
      <w:r w:rsidRPr="00691625">
        <w:rPr>
          <w:sz w:val="22"/>
          <w:szCs w:val="24"/>
        </w:rPr>
        <w:t>Table 1 - Penalty Assessment</w:t>
      </w:r>
      <w:r w:rsidR="00100E7A">
        <w:rPr>
          <w:sz w:val="22"/>
          <w:szCs w:val="24"/>
        </w:rPr>
        <w:t xml:space="preserve"> Table</w:t>
      </w:r>
    </w:p>
    <w:p w14:paraId="62D26DA3" w14:textId="2CAC250F" w:rsidR="00204724" w:rsidRDefault="00204724" w:rsidP="0091773A">
      <w:pPr>
        <w:spacing w:after="120"/>
        <w:ind w:left="720"/>
        <w:rPr>
          <w:sz w:val="22"/>
          <w:szCs w:val="24"/>
        </w:rPr>
      </w:pPr>
      <w:r>
        <w:rPr>
          <w:sz w:val="22"/>
          <w:szCs w:val="24"/>
        </w:rPr>
        <w:t>NOI Civil Cover Letter templates</w:t>
      </w:r>
    </w:p>
    <w:p w14:paraId="2B6FE300" w14:textId="055C663B" w:rsidR="00204724" w:rsidRPr="00691625" w:rsidRDefault="00204724" w:rsidP="0091773A">
      <w:pPr>
        <w:spacing w:after="120"/>
        <w:ind w:left="720"/>
        <w:rPr>
          <w:sz w:val="22"/>
          <w:szCs w:val="24"/>
        </w:rPr>
      </w:pPr>
      <w:r>
        <w:rPr>
          <w:sz w:val="22"/>
          <w:szCs w:val="24"/>
        </w:rPr>
        <w:t>Notice of Intent Letter template</w:t>
      </w:r>
    </w:p>
    <w:p w14:paraId="49C946A1" w14:textId="599FF88D" w:rsidR="005C424A" w:rsidRPr="00691625" w:rsidRDefault="005C424A" w:rsidP="0091773A">
      <w:pPr>
        <w:numPr>
          <w:ilvl w:val="0"/>
          <w:numId w:val="4"/>
        </w:numPr>
        <w:spacing w:after="120"/>
        <w:rPr>
          <w:b/>
          <w:sz w:val="22"/>
          <w:szCs w:val="24"/>
        </w:rPr>
      </w:pPr>
      <w:bookmarkStart w:id="8" w:name="_Toc283285797"/>
      <w:r w:rsidRPr="00691625">
        <w:rPr>
          <w:b/>
          <w:sz w:val="22"/>
          <w:szCs w:val="24"/>
        </w:rPr>
        <w:t>EQUIPMENT/MATERIALS NEEDED</w:t>
      </w:r>
      <w:bookmarkEnd w:id="8"/>
    </w:p>
    <w:p w14:paraId="38C0416E" w14:textId="429AE4F0" w:rsidR="00BC5625" w:rsidRPr="00691625" w:rsidRDefault="00BC5625" w:rsidP="0091773A">
      <w:pPr>
        <w:spacing w:after="120"/>
        <w:ind w:left="720"/>
        <w:rPr>
          <w:sz w:val="22"/>
          <w:szCs w:val="24"/>
        </w:rPr>
      </w:pPr>
      <w:r w:rsidRPr="00691625">
        <w:rPr>
          <w:sz w:val="22"/>
          <w:szCs w:val="24"/>
        </w:rPr>
        <w:t>N/A</w:t>
      </w:r>
    </w:p>
    <w:p w14:paraId="49C946A2" w14:textId="77777777" w:rsidR="009E42DA" w:rsidRPr="00691625" w:rsidRDefault="008829FB" w:rsidP="0091773A">
      <w:pPr>
        <w:numPr>
          <w:ilvl w:val="0"/>
          <w:numId w:val="4"/>
        </w:numPr>
        <w:spacing w:after="120"/>
        <w:rPr>
          <w:b/>
          <w:sz w:val="22"/>
          <w:szCs w:val="24"/>
        </w:rPr>
      </w:pPr>
      <w:bookmarkStart w:id="9" w:name="_Toc283285798"/>
      <w:r w:rsidRPr="00691625">
        <w:rPr>
          <w:b/>
          <w:sz w:val="22"/>
          <w:szCs w:val="24"/>
        </w:rPr>
        <w:t>SAFETY</w:t>
      </w:r>
      <w:bookmarkEnd w:id="9"/>
    </w:p>
    <w:p w14:paraId="4B4DAC12" w14:textId="7DCF030E" w:rsidR="00BC5625" w:rsidRPr="00691625" w:rsidRDefault="00BC5625" w:rsidP="0091773A">
      <w:pPr>
        <w:spacing w:after="120"/>
        <w:ind w:left="720"/>
        <w:rPr>
          <w:sz w:val="22"/>
          <w:szCs w:val="24"/>
        </w:rPr>
      </w:pPr>
      <w:r w:rsidRPr="00691625">
        <w:rPr>
          <w:sz w:val="22"/>
          <w:szCs w:val="24"/>
        </w:rPr>
        <w:t>N/A</w:t>
      </w:r>
    </w:p>
    <w:p w14:paraId="49C946A3" w14:textId="77777777" w:rsidR="0010441D" w:rsidRPr="00691625" w:rsidRDefault="006C16A7" w:rsidP="0091773A">
      <w:pPr>
        <w:numPr>
          <w:ilvl w:val="0"/>
          <w:numId w:val="4"/>
        </w:numPr>
        <w:spacing w:after="120"/>
        <w:rPr>
          <w:b/>
          <w:sz w:val="22"/>
          <w:szCs w:val="24"/>
        </w:rPr>
      </w:pPr>
      <w:bookmarkStart w:id="10" w:name="_Toc283285799"/>
      <w:r w:rsidRPr="00691625">
        <w:rPr>
          <w:b/>
          <w:sz w:val="22"/>
          <w:szCs w:val="24"/>
        </w:rPr>
        <w:t>CIRCULATION</w:t>
      </w:r>
      <w:bookmarkEnd w:id="10"/>
    </w:p>
    <w:p w14:paraId="49C946A4" w14:textId="09B352C1" w:rsidR="00D559EE" w:rsidRPr="00204724" w:rsidRDefault="001263B0" w:rsidP="00204724">
      <w:pPr>
        <w:pStyle w:val="ListParagraph"/>
        <w:rPr>
          <w:sz w:val="22"/>
          <w:szCs w:val="24"/>
        </w:rPr>
      </w:pPr>
      <w:r w:rsidRPr="00691625">
        <w:rPr>
          <w:sz w:val="22"/>
          <w:szCs w:val="24"/>
        </w:rPr>
        <w:t>This policy will be circulated to the following groups: Compliance Officers, Compliance Case Manager, Compliance Unit Supervisor, Food Program Ma</w:t>
      </w:r>
      <w:r w:rsidR="00DB4A48">
        <w:rPr>
          <w:sz w:val="22"/>
          <w:szCs w:val="24"/>
        </w:rPr>
        <w:t>nagers</w:t>
      </w:r>
      <w:r w:rsidR="00EC38A0">
        <w:rPr>
          <w:sz w:val="22"/>
          <w:szCs w:val="24"/>
        </w:rPr>
        <w:t>,</w:t>
      </w:r>
      <w:r w:rsidR="00DB4A48">
        <w:rPr>
          <w:sz w:val="22"/>
          <w:szCs w:val="24"/>
        </w:rPr>
        <w:t xml:space="preserve"> Produce Safety Program Manager,</w:t>
      </w:r>
      <w:r w:rsidR="00EC38A0">
        <w:rPr>
          <w:sz w:val="22"/>
          <w:szCs w:val="24"/>
        </w:rPr>
        <w:t xml:space="preserve"> Division Director, and Food Standards Coordinator</w:t>
      </w:r>
      <w:r w:rsidRPr="00691625">
        <w:rPr>
          <w:sz w:val="22"/>
          <w:szCs w:val="24"/>
        </w:rPr>
        <w:t xml:space="preserve">. </w:t>
      </w:r>
      <w:r w:rsidR="007D2A79" w:rsidRPr="007D2A79">
        <w:rPr>
          <w:sz w:val="22"/>
          <w:szCs w:val="24"/>
        </w:rPr>
        <w:t xml:space="preserve">The current version will be stored electronically on the FFSD document control site. </w:t>
      </w:r>
    </w:p>
    <w:p w14:paraId="49C946C0" w14:textId="77777777" w:rsidR="00D35C11" w:rsidRPr="001B4528" w:rsidRDefault="00D35C11" w:rsidP="00945908">
      <w:pPr>
        <w:keepNext/>
        <w:rPr>
          <w:rFonts w:asciiTheme="majorHAnsi" w:hAnsiTheme="majorHAnsi"/>
        </w:rPr>
      </w:pPr>
    </w:p>
    <w:sectPr w:rsidR="00D35C11" w:rsidRPr="001B4528" w:rsidSect="00C44722">
      <w:headerReference w:type="default" r:id="rId11"/>
      <w:pgSz w:w="12240" w:h="15840" w:code="1"/>
      <w:pgMar w:top="1440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8366A" w14:textId="77777777" w:rsidR="00540AB6" w:rsidRDefault="00540AB6">
      <w:r>
        <w:separator/>
      </w:r>
    </w:p>
  </w:endnote>
  <w:endnote w:type="continuationSeparator" w:id="0">
    <w:p w14:paraId="781863D4" w14:textId="77777777" w:rsidR="00540AB6" w:rsidRDefault="00540AB6">
      <w:r>
        <w:continuationSeparator/>
      </w:r>
    </w:p>
  </w:endnote>
  <w:endnote w:type="continuationNotice" w:id="1">
    <w:p w14:paraId="4A53DABA" w14:textId="77777777" w:rsidR="00B30EA6" w:rsidRDefault="00B30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C75D1" w14:textId="77777777" w:rsidR="00540AB6" w:rsidRDefault="00540AB6">
      <w:r>
        <w:separator/>
      </w:r>
    </w:p>
  </w:footnote>
  <w:footnote w:type="continuationSeparator" w:id="0">
    <w:p w14:paraId="30A301B7" w14:textId="77777777" w:rsidR="00540AB6" w:rsidRDefault="00540AB6">
      <w:r>
        <w:continuationSeparator/>
      </w:r>
    </w:p>
  </w:footnote>
  <w:footnote w:type="continuationNotice" w:id="1">
    <w:p w14:paraId="0722F30C" w14:textId="77777777" w:rsidR="00B30EA6" w:rsidRDefault="00B30E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46C8" w14:textId="15710558" w:rsidR="00540AB6" w:rsidRPr="0038122C" w:rsidRDefault="00540AB6" w:rsidP="00945908">
    <w:pPr>
      <w:pStyle w:val="Heading4"/>
      <w:keepNext w:val="0"/>
      <w:spacing w:before="240"/>
    </w:pPr>
    <w:r>
      <w:t>Minnesota</w:t>
    </w:r>
    <w:r w:rsidRPr="0038122C">
      <w:t xml:space="preserve"> Department of Agriculture </w:t>
    </w:r>
  </w:p>
  <w:p w14:paraId="49C946C9" w14:textId="2ED723CE" w:rsidR="00540AB6" w:rsidRPr="0038122C" w:rsidRDefault="00540AB6" w:rsidP="00945908">
    <w:pPr>
      <w:pStyle w:val="Header"/>
      <w:jc w:val="center"/>
      <w:rPr>
        <w:b/>
        <w:sz w:val="24"/>
      </w:rPr>
    </w:pPr>
    <w:r>
      <w:rPr>
        <w:b/>
        <w:sz w:val="24"/>
      </w:rPr>
      <w:t>Food and Feed Safety</w:t>
    </w:r>
    <w:r w:rsidRPr="0038122C">
      <w:rPr>
        <w:b/>
        <w:sz w:val="24"/>
      </w:rPr>
      <w:t xml:space="preserve"> </w:t>
    </w:r>
    <w:r>
      <w:rPr>
        <w:b/>
        <w:sz w:val="24"/>
      </w:rPr>
      <w:t>Division</w:t>
    </w:r>
  </w:p>
  <w:tbl>
    <w:tblPr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5"/>
      <w:gridCol w:w="2543"/>
    </w:tblGrid>
    <w:tr w:rsidR="00540AB6" w14:paraId="49C946CC" w14:textId="77777777" w:rsidTr="00892478">
      <w:trPr>
        <w:cantSplit/>
      </w:trPr>
      <w:tc>
        <w:tcPr>
          <w:tcW w:w="7015" w:type="dxa"/>
        </w:tcPr>
        <w:p w14:paraId="49C946CA" w14:textId="6BCDCB8C" w:rsidR="00540AB6" w:rsidRDefault="00DD6AC6" w:rsidP="00A1489A">
          <w:pPr>
            <w:pStyle w:val="Header"/>
            <w:rPr>
              <w:sz w:val="24"/>
            </w:rPr>
          </w:pPr>
          <w:r>
            <w:rPr>
              <w:sz w:val="24"/>
            </w:rPr>
            <w:t>Document:</w:t>
          </w:r>
          <w:r w:rsidR="00540AB6">
            <w:rPr>
              <w:sz w:val="24"/>
            </w:rPr>
            <w:t xml:space="preserve"> </w:t>
          </w:r>
          <w:r w:rsidR="00540AB6" w:rsidRPr="00DD6AC6">
            <w:rPr>
              <w:b/>
              <w:sz w:val="24"/>
            </w:rPr>
            <w:t>FOOD.60.03</w:t>
          </w:r>
        </w:p>
      </w:tc>
      <w:tc>
        <w:tcPr>
          <w:tcW w:w="2543" w:type="dxa"/>
        </w:tcPr>
        <w:p w14:paraId="49C946CB" w14:textId="503F6653" w:rsidR="00540AB6" w:rsidRDefault="00540AB6" w:rsidP="001D4B7A">
          <w:pPr>
            <w:pStyle w:val="Header"/>
            <w:rPr>
              <w:sz w:val="24"/>
            </w:rPr>
          </w:pPr>
          <w:r w:rsidRPr="001E7DA9">
            <w:rPr>
              <w:snapToGrid w:val="0"/>
              <w:sz w:val="24"/>
            </w:rPr>
            <w:t xml:space="preserve">Page </w:t>
          </w:r>
          <w:r w:rsidRPr="0038122C">
            <w:rPr>
              <w:b/>
              <w:snapToGrid w:val="0"/>
              <w:sz w:val="24"/>
            </w:rPr>
            <w:fldChar w:fldCharType="begin"/>
          </w:r>
          <w:r w:rsidRPr="0038122C">
            <w:rPr>
              <w:b/>
              <w:snapToGrid w:val="0"/>
              <w:sz w:val="24"/>
            </w:rPr>
            <w:instrText xml:space="preserve"> PAGE </w:instrText>
          </w:r>
          <w:r w:rsidRPr="0038122C">
            <w:rPr>
              <w:b/>
              <w:snapToGrid w:val="0"/>
              <w:sz w:val="24"/>
            </w:rPr>
            <w:fldChar w:fldCharType="separate"/>
          </w:r>
          <w:r w:rsidR="00F00C5B">
            <w:rPr>
              <w:b/>
              <w:noProof/>
              <w:snapToGrid w:val="0"/>
              <w:sz w:val="24"/>
            </w:rPr>
            <w:t>2</w:t>
          </w:r>
          <w:r w:rsidRPr="0038122C">
            <w:rPr>
              <w:b/>
              <w:snapToGrid w:val="0"/>
              <w:sz w:val="24"/>
            </w:rPr>
            <w:fldChar w:fldCharType="end"/>
          </w:r>
          <w:r w:rsidRPr="0038122C">
            <w:rPr>
              <w:b/>
              <w:snapToGrid w:val="0"/>
              <w:sz w:val="24"/>
            </w:rPr>
            <w:t xml:space="preserve"> </w:t>
          </w:r>
          <w:r w:rsidRPr="002E617A">
            <w:rPr>
              <w:snapToGrid w:val="0"/>
              <w:sz w:val="24"/>
            </w:rPr>
            <w:t xml:space="preserve">of </w:t>
          </w:r>
          <w:r w:rsidRPr="00E71669">
            <w:rPr>
              <w:rStyle w:val="PageNumber"/>
              <w:b/>
              <w:sz w:val="24"/>
              <w:szCs w:val="24"/>
            </w:rPr>
            <w:fldChar w:fldCharType="begin"/>
          </w:r>
          <w:r w:rsidRPr="00E71669">
            <w:rPr>
              <w:rStyle w:val="PageNumber"/>
              <w:b/>
              <w:sz w:val="24"/>
              <w:szCs w:val="24"/>
            </w:rPr>
            <w:instrText xml:space="preserve"> NUMPAGES </w:instrText>
          </w:r>
          <w:r w:rsidRPr="00E71669">
            <w:rPr>
              <w:rStyle w:val="PageNumber"/>
              <w:b/>
              <w:sz w:val="24"/>
              <w:szCs w:val="24"/>
            </w:rPr>
            <w:fldChar w:fldCharType="separate"/>
          </w:r>
          <w:r w:rsidR="00F00C5B">
            <w:rPr>
              <w:rStyle w:val="PageNumber"/>
              <w:b/>
              <w:noProof/>
              <w:sz w:val="24"/>
              <w:szCs w:val="24"/>
            </w:rPr>
            <w:t>5</w:t>
          </w:r>
          <w:r w:rsidRPr="00E71669">
            <w:rPr>
              <w:rStyle w:val="PageNumber"/>
              <w:b/>
              <w:sz w:val="24"/>
              <w:szCs w:val="24"/>
            </w:rPr>
            <w:fldChar w:fldCharType="end"/>
          </w:r>
        </w:p>
      </w:tc>
    </w:tr>
    <w:tr w:rsidR="00540AB6" w14:paraId="49C946D1" w14:textId="0BD3449C" w:rsidTr="00892478">
      <w:trPr>
        <w:trHeight w:val="305"/>
      </w:trPr>
      <w:tc>
        <w:tcPr>
          <w:tcW w:w="9558" w:type="dxa"/>
          <w:gridSpan w:val="2"/>
        </w:tcPr>
        <w:p w14:paraId="49C946D0" w14:textId="118DE693" w:rsidR="00540AB6" w:rsidRPr="00F16DE4" w:rsidRDefault="00540AB6" w:rsidP="00892478">
          <w:pPr>
            <w:pStyle w:val="Header"/>
            <w:rPr>
              <w:b/>
              <w:sz w:val="28"/>
              <w:szCs w:val="28"/>
            </w:rPr>
          </w:pPr>
          <w:r>
            <w:rPr>
              <w:sz w:val="24"/>
            </w:rPr>
            <w:t xml:space="preserve">Title: </w:t>
          </w:r>
          <w:r>
            <w:rPr>
              <w:b/>
              <w:sz w:val="24"/>
            </w:rPr>
            <w:t>Intent for Civil Penalties SOP</w:t>
          </w:r>
        </w:p>
      </w:tc>
    </w:tr>
  </w:tbl>
  <w:p w14:paraId="49C946D2" w14:textId="77777777" w:rsidR="00540AB6" w:rsidRPr="006F6D15" w:rsidRDefault="00540AB6" w:rsidP="00945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785C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D7E7A"/>
    <w:multiLevelType w:val="hybridMultilevel"/>
    <w:tmpl w:val="DCBE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907"/>
    <w:multiLevelType w:val="multilevel"/>
    <w:tmpl w:val="631A4F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D2AE9"/>
    <w:multiLevelType w:val="multilevel"/>
    <w:tmpl w:val="0324F554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4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Times New Roman" w:eastAsia="Times New Roman" w:hAnsi="Times New Roman" w:hint="default"/>
        <w:b/>
        <w:bCs/>
        <w:sz w:val="22"/>
        <w:szCs w:val="24"/>
      </w:rPr>
    </w:lvl>
    <w:lvl w:ilvl="3">
      <w:start w:val="1"/>
      <w:numFmt w:val="lowerLetter"/>
      <w:lvlText w:val="%4."/>
      <w:lvlJc w:val="left"/>
      <w:pPr>
        <w:ind w:left="2980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0" w:hanging="720"/>
      </w:pPr>
      <w:rPr>
        <w:rFonts w:hint="default"/>
      </w:rPr>
    </w:lvl>
  </w:abstractNum>
  <w:abstractNum w:abstractNumId="4" w15:restartNumberingAfterBreak="0">
    <w:nsid w:val="3E2B4873"/>
    <w:multiLevelType w:val="multilevel"/>
    <w:tmpl w:val="C9681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5" w15:restartNumberingAfterBreak="0">
    <w:nsid w:val="43A257DF"/>
    <w:multiLevelType w:val="multilevel"/>
    <w:tmpl w:val="7F56961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 w15:restartNumberingAfterBreak="0">
    <w:nsid w:val="56B06DE2"/>
    <w:multiLevelType w:val="multilevel"/>
    <w:tmpl w:val="107A8B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432"/>
      </w:pPr>
      <w:rPr>
        <w:rFonts w:hint="default"/>
        <w:b/>
        <w:sz w:val="22"/>
        <w:szCs w:val="24"/>
      </w:rPr>
    </w:lvl>
    <w:lvl w:ilvl="2">
      <w:start w:val="1"/>
      <w:numFmt w:val="decimal"/>
      <w:lvlText w:val="%1.%2.%3"/>
      <w:lvlJc w:val="left"/>
      <w:pPr>
        <w:ind w:left="1440" w:hanging="648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728" w:hanging="3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6A9F2E62"/>
    <w:multiLevelType w:val="hybridMultilevel"/>
    <w:tmpl w:val="D5B6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B1E08"/>
    <w:multiLevelType w:val="hybridMultilevel"/>
    <w:tmpl w:val="A69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2"/>
    <w:rsid w:val="0000287E"/>
    <w:rsid w:val="00007EF2"/>
    <w:rsid w:val="0001018D"/>
    <w:rsid w:val="00011990"/>
    <w:rsid w:val="000122E3"/>
    <w:rsid w:val="00015CC0"/>
    <w:rsid w:val="00016504"/>
    <w:rsid w:val="0001702B"/>
    <w:rsid w:val="00020F7F"/>
    <w:rsid w:val="0002289D"/>
    <w:rsid w:val="0003213C"/>
    <w:rsid w:val="000323C7"/>
    <w:rsid w:val="00032830"/>
    <w:rsid w:val="000328AC"/>
    <w:rsid w:val="00033088"/>
    <w:rsid w:val="00034C15"/>
    <w:rsid w:val="00035BD7"/>
    <w:rsid w:val="0004040B"/>
    <w:rsid w:val="00040CE4"/>
    <w:rsid w:val="00040CF2"/>
    <w:rsid w:val="0004337C"/>
    <w:rsid w:val="000458D2"/>
    <w:rsid w:val="0005254F"/>
    <w:rsid w:val="00052EE1"/>
    <w:rsid w:val="00052FC1"/>
    <w:rsid w:val="00053636"/>
    <w:rsid w:val="00055F38"/>
    <w:rsid w:val="00064214"/>
    <w:rsid w:val="000674B3"/>
    <w:rsid w:val="00070FFF"/>
    <w:rsid w:val="00072E90"/>
    <w:rsid w:val="0007375F"/>
    <w:rsid w:val="00075755"/>
    <w:rsid w:val="00077409"/>
    <w:rsid w:val="000825BC"/>
    <w:rsid w:val="00083229"/>
    <w:rsid w:val="000A2CE4"/>
    <w:rsid w:val="000A4C03"/>
    <w:rsid w:val="000A546F"/>
    <w:rsid w:val="000A7E7D"/>
    <w:rsid w:val="000B0C08"/>
    <w:rsid w:val="000B137F"/>
    <w:rsid w:val="000B2B95"/>
    <w:rsid w:val="000B361D"/>
    <w:rsid w:val="000C3D8B"/>
    <w:rsid w:val="000C5C85"/>
    <w:rsid w:val="000C5D8C"/>
    <w:rsid w:val="000C765F"/>
    <w:rsid w:val="000D3D5F"/>
    <w:rsid w:val="000D3F09"/>
    <w:rsid w:val="000D5A3D"/>
    <w:rsid w:val="000D7ACD"/>
    <w:rsid w:val="000E3EFD"/>
    <w:rsid w:val="000E442A"/>
    <w:rsid w:val="000E6161"/>
    <w:rsid w:val="000E6A3B"/>
    <w:rsid w:val="000E6DED"/>
    <w:rsid w:val="000F0517"/>
    <w:rsid w:val="000F08A8"/>
    <w:rsid w:val="000F5443"/>
    <w:rsid w:val="000F5BF2"/>
    <w:rsid w:val="000F721A"/>
    <w:rsid w:val="00100E7A"/>
    <w:rsid w:val="0010138A"/>
    <w:rsid w:val="00101E40"/>
    <w:rsid w:val="001029E5"/>
    <w:rsid w:val="0010441D"/>
    <w:rsid w:val="00104F60"/>
    <w:rsid w:val="0010582B"/>
    <w:rsid w:val="00105E5A"/>
    <w:rsid w:val="001063A5"/>
    <w:rsid w:val="00110404"/>
    <w:rsid w:val="00110B8F"/>
    <w:rsid w:val="00111260"/>
    <w:rsid w:val="00113FD5"/>
    <w:rsid w:val="00114006"/>
    <w:rsid w:val="001144C4"/>
    <w:rsid w:val="00117627"/>
    <w:rsid w:val="00117DC4"/>
    <w:rsid w:val="00120155"/>
    <w:rsid w:val="00123863"/>
    <w:rsid w:val="001263B0"/>
    <w:rsid w:val="001323AF"/>
    <w:rsid w:val="0013267C"/>
    <w:rsid w:val="001326D1"/>
    <w:rsid w:val="001348D6"/>
    <w:rsid w:val="00135FC8"/>
    <w:rsid w:val="001429C0"/>
    <w:rsid w:val="001468B5"/>
    <w:rsid w:val="001472B0"/>
    <w:rsid w:val="00147465"/>
    <w:rsid w:val="00151259"/>
    <w:rsid w:val="00152695"/>
    <w:rsid w:val="00154014"/>
    <w:rsid w:val="00155847"/>
    <w:rsid w:val="00155872"/>
    <w:rsid w:val="0015648B"/>
    <w:rsid w:val="00157E34"/>
    <w:rsid w:val="001665F7"/>
    <w:rsid w:val="00170C7D"/>
    <w:rsid w:val="0017104B"/>
    <w:rsid w:val="001774A1"/>
    <w:rsid w:val="00182E0B"/>
    <w:rsid w:val="0018441D"/>
    <w:rsid w:val="00184E2A"/>
    <w:rsid w:val="001875DB"/>
    <w:rsid w:val="00190F81"/>
    <w:rsid w:val="00192D99"/>
    <w:rsid w:val="00194082"/>
    <w:rsid w:val="0019486A"/>
    <w:rsid w:val="001969F6"/>
    <w:rsid w:val="001A366F"/>
    <w:rsid w:val="001A3DF2"/>
    <w:rsid w:val="001A4332"/>
    <w:rsid w:val="001B0987"/>
    <w:rsid w:val="001B0EB8"/>
    <w:rsid w:val="001B1927"/>
    <w:rsid w:val="001B1D22"/>
    <w:rsid w:val="001B4136"/>
    <w:rsid w:val="001B4528"/>
    <w:rsid w:val="001B567F"/>
    <w:rsid w:val="001B5DB0"/>
    <w:rsid w:val="001B65E8"/>
    <w:rsid w:val="001B6CA3"/>
    <w:rsid w:val="001C0FC2"/>
    <w:rsid w:val="001C6258"/>
    <w:rsid w:val="001C7353"/>
    <w:rsid w:val="001C76DD"/>
    <w:rsid w:val="001D0186"/>
    <w:rsid w:val="001D2029"/>
    <w:rsid w:val="001D349A"/>
    <w:rsid w:val="001D39DB"/>
    <w:rsid w:val="001D4B7A"/>
    <w:rsid w:val="001D7774"/>
    <w:rsid w:val="001E0E2D"/>
    <w:rsid w:val="001E1B5A"/>
    <w:rsid w:val="001E291E"/>
    <w:rsid w:val="001E2CFB"/>
    <w:rsid w:val="001E4488"/>
    <w:rsid w:val="001E6B58"/>
    <w:rsid w:val="001E7DA9"/>
    <w:rsid w:val="001F615E"/>
    <w:rsid w:val="00200CE7"/>
    <w:rsid w:val="00201FD2"/>
    <w:rsid w:val="0020438A"/>
    <w:rsid w:val="00204724"/>
    <w:rsid w:val="002129FA"/>
    <w:rsid w:val="0021616A"/>
    <w:rsid w:val="00217034"/>
    <w:rsid w:val="00220343"/>
    <w:rsid w:val="00223371"/>
    <w:rsid w:val="0022747D"/>
    <w:rsid w:val="002363DA"/>
    <w:rsid w:val="00236C9F"/>
    <w:rsid w:val="00240484"/>
    <w:rsid w:val="00240C28"/>
    <w:rsid w:val="00242D07"/>
    <w:rsid w:val="0024309E"/>
    <w:rsid w:val="0026361D"/>
    <w:rsid w:val="0026463B"/>
    <w:rsid w:val="00264904"/>
    <w:rsid w:val="002669C3"/>
    <w:rsid w:val="00270B91"/>
    <w:rsid w:val="00271629"/>
    <w:rsid w:val="00272E7D"/>
    <w:rsid w:val="00273A17"/>
    <w:rsid w:val="00273CB9"/>
    <w:rsid w:val="00276C7C"/>
    <w:rsid w:val="00280AFD"/>
    <w:rsid w:val="00281F82"/>
    <w:rsid w:val="002850B0"/>
    <w:rsid w:val="00286C71"/>
    <w:rsid w:val="00290555"/>
    <w:rsid w:val="002910F0"/>
    <w:rsid w:val="002A0CB4"/>
    <w:rsid w:val="002A11A1"/>
    <w:rsid w:val="002A1BC0"/>
    <w:rsid w:val="002A2C9E"/>
    <w:rsid w:val="002B3647"/>
    <w:rsid w:val="002B499B"/>
    <w:rsid w:val="002B7700"/>
    <w:rsid w:val="002C0546"/>
    <w:rsid w:val="002C156D"/>
    <w:rsid w:val="002C1A46"/>
    <w:rsid w:val="002C55AB"/>
    <w:rsid w:val="002C6A58"/>
    <w:rsid w:val="002C6F48"/>
    <w:rsid w:val="002D0B38"/>
    <w:rsid w:val="002D0C50"/>
    <w:rsid w:val="002E27C3"/>
    <w:rsid w:val="002E2ABC"/>
    <w:rsid w:val="002E3A9B"/>
    <w:rsid w:val="002E617A"/>
    <w:rsid w:val="002F4684"/>
    <w:rsid w:val="002F5775"/>
    <w:rsid w:val="002F64EC"/>
    <w:rsid w:val="002F736C"/>
    <w:rsid w:val="00301706"/>
    <w:rsid w:val="00302EF1"/>
    <w:rsid w:val="0030452B"/>
    <w:rsid w:val="003048ED"/>
    <w:rsid w:val="003056F4"/>
    <w:rsid w:val="00305D3B"/>
    <w:rsid w:val="00307B8F"/>
    <w:rsid w:val="00312E5A"/>
    <w:rsid w:val="003211D4"/>
    <w:rsid w:val="0032151C"/>
    <w:rsid w:val="00323111"/>
    <w:rsid w:val="00324ACA"/>
    <w:rsid w:val="00326151"/>
    <w:rsid w:val="003273D7"/>
    <w:rsid w:val="00330A17"/>
    <w:rsid w:val="00331DD9"/>
    <w:rsid w:val="00333F4C"/>
    <w:rsid w:val="00334558"/>
    <w:rsid w:val="0033479A"/>
    <w:rsid w:val="00335807"/>
    <w:rsid w:val="00340578"/>
    <w:rsid w:val="003423F6"/>
    <w:rsid w:val="00344283"/>
    <w:rsid w:val="003464CE"/>
    <w:rsid w:val="00350122"/>
    <w:rsid w:val="003510AF"/>
    <w:rsid w:val="00351F00"/>
    <w:rsid w:val="003520EF"/>
    <w:rsid w:val="00352763"/>
    <w:rsid w:val="003555E9"/>
    <w:rsid w:val="00355843"/>
    <w:rsid w:val="00356523"/>
    <w:rsid w:val="00357198"/>
    <w:rsid w:val="00357D16"/>
    <w:rsid w:val="003608D2"/>
    <w:rsid w:val="00361B1C"/>
    <w:rsid w:val="00365C39"/>
    <w:rsid w:val="00366239"/>
    <w:rsid w:val="00372385"/>
    <w:rsid w:val="00373E16"/>
    <w:rsid w:val="0037454E"/>
    <w:rsid w:val="0038122C"/>
    <w:rsid w:val="0038128F"/>
    <w:rsid w:val="003900AF"/>
    <w:rsid w:val="00392888"/>
    <w:rsid w:val="00392F43"/>
    <w:rsid w:val="0039449E"/>
    <w:rsid w:val="00394C68"/>
    <w:rsid w:val="00395963"/>
    <w:rsid w:val="003A2BEA"/>
    <w:rsid w:val="003A4463"/>
    <w:rsid w:val="003A6F06"/>
    <w:rsid w:val="003B0735"/>
    <w:rsid w:val="003B49B3"/>
    <w:rsid w:val="003B609C"/>
    <w:rsid w:val="003C10BA"/>
    <w:rsid w:val="003C3469"/>
    <w:rsid w:val="003C3979"/>
    <w:rsid w:val="003C3C8D"/>
    <w:rsid w:val="003C4118"/>
    <w:rsid w:val="003C52D4"/>
    <w:rsid w:val="003C7FB0"/>
    <w:rsid w:val="003D09B0"/>
    <w:rsid w:val="003D1AC9"/>
    <w:rsid w:val="003D2057"/>
    <w:rsid w:val="003D297E"/>
    <w:rsid w:val="003D651F"/>
    <w:rsid w:val="003D72F8"/>
    <w:rsid w:val="003E00EF"/>
    <w:rsid w:val="003E2487"/>
    <w:rsid w:val="003E384E"/>
    <w:rsid w:val="003E44DF"/>
    <w:rsid w:val="003F2BEC"/>
    <w:rsid w:val="003F4666"/>
    <w:rsid w:val="003F58EF"/>
    <w:rsid w:val="003F62B5"/>
    <w:rsid w:val="003F783A"/>
    <w:rsid w:val="003F783C"/>
    <w:rsid w:val="00402C84"/>
    <w:rsid w:val="00403B7C"/>
    <w:rsid w:val="00404012"/>
    <w:rsid w:val="004054ED"/>
    <w:rsid w:val="00405C94"/>
    <w:rsid w:val="004134AE"/>
    <w:rsid w:val="004141A4"/>
    <w:rsid w:val="0041452C"/>
    <w:rsid w:val="0041685B"/>
    <w:rsid w:val="004173E6"/>
    <w:rsid w:val="004220B5"/>
    <w:rsid w:val="00422251"/>
    <w:rsid w:val="00425D28"/>
    <w:rsid w:val="00427427"/>
    <w:rsid w:val="00427BCB"/>
    <w:rsid w:val="004303F0"/>
    <w:rsid w:val="004331D8"/>
    <w:rsid w:val="00440EFD"/>
    <w:rsid w:val="00442BB7"/>
    <w:rsid w:val="00443E3F"/>
    <w:rsid w:val="004441B2"/>
    <w:rsid w:val="00447704"/>
    <w:rsid w:val="00450B2A"/>
    <w:rsid w:val="004532B9"/>
    <w:rsid w:val="004534D1"/>
    <w:rsid w:val="0046324F"/>
    <w:rsid w:val="00470C59"/>
    <w:rsid w:val="004834C3"/>
    <w:rsid w:val="00483D5E"/>
    <w:rsid w:val="00484715"/>
    <w:rsid w:val="0049174B"/>
    <w:rsid w:val="004928DC"/>
    <w:rsid w:val="0049419F"/>
    <w:rsid w:val="0049441F"/>
    <w:rsid w:val="00495EB1"/>
    <w:rsid w:val="00496280"/>
    <w:rsid w:val="00496BD8"/>
    <w:rsid w:val="004A18F1"/>
    <w:rsid w:val="004A23DD"/>
    <w:rsid w:val="004A474B"/>
    <w:rsid w:val="004A7EF5"/>
    <w:rsid w:val="004B0E44"/>
    <w:rsid w:val="004B4491"/>
    <w:rsid w:val="004C097A"/>
    <w:rsid w:val="004C0F46"/>
    <w:rsid w:val="004C2321"/>
    <w:rsid w:val="004C2BF1"/>
    <w:rsid w:val="004C5A8A"/>
    <w:rsid w:val="004D2BF7"/>
    <w:rsid w:val="004D354D"/>
    <w:rsid w:val="004D4655"/>
    <w:rsid w:val="004D7981"/>
    <w:rsid w:val="004D7BC2"/>
    <w:rsid w:val="004E32CC"/>
    <w:rsid w:val="004E4F60"/>
    <w:rsid w:val="004E509A"/>
    <w:rsid w:val="004E5C91"/>
    <w:rsid w:val="004F10B3"/>
    <w:rsid w:val="004F47CA"/>
    <w:rsid w:val="004F4E82"/>
    <w:rsid w:val="004F68F1"/>
    <w:rsid w:val="005017D5"/>
    <w:rsid w:val="00501B84"/>
    <w:rsid w:val="00504A0C"/>
    <w:rsid w:val="00507ED2"/>
    <w:rsid w:val="005135BE"/>
    <w:rsid w:val="005141FE"/>
    <w:rsid w:val="00526A8E"/>
    <w:rsid w:val="00527A73"/>
    <w:rsid w:val="00527FA8"/>
    <w:rsid w:val="005300E6"/>
    <w:rsid w:val="00532E57"/>
    <w:rsid w:val="00534198"/>
    <w:rsid w:val="00537415"/>
    <w:rsid w:val="0054019A"/>
    <w:rsid w:val="00540AB6"/>
    <w:rsid w:val="0054413E"/>
    <w:rsid w:val="00557D0D"/>
    <w:rsid w:val="00560327"/>
    <w:rsid w:val="005635B2"/>
    <w:rsid w:val="005644B3"/>
    <w:rsid w:val="00565437"/>
    <w:rsid w:val="005672BC"/>
    <w:rsid w:val="005703E9"/>
    <w:rsid w:val="00571945"/>
    <w:rsid w:val="005728AE"/>
    <w:rsid w:val="0057482D"/>
    <w:rsid w:val="005812ED"/>
    <w:rsid w:val="00581DEC"/>
    <w:rsid w:val="005860BA"/>
    <w:rsid w:val="00586E84"/>
    <w:rsid w:val="00592BCA"/>
    <w:rsid w:val="005954B4"/>
    <w:rsid w:val="00597511"/>
    <w:rsid w:val="005A6675"/>
    <w:rsid w:val="005B118D"/>
    <w:rsid w:val="005B2024"/>
    <w:rsid w:val="005B5833"/>
    <w:rsid w:val="005B6711"/>
    <w:rsid w:val="005C09F7"/>
    <w:rsid w:val="005C2534"/>
    <w:rsid w:val="005C424A"/>
    <w:rsid w:val="005D0EEE"/>
    <w:rsid w:val="005D3694"/>
    <w:rsid w:val="005D432D"/>
    <w:rsid w:val="005D7DF2"/>
    <w:rsid w:val="005E268D"/>
    <w:rsid w:val="005E53A0"/>
    <w:rsid w:val="005E628B"/>
    <w:rsid w:val="005F022B"/>
    <w:rsid w:val="005F05A4"/>
    <w:rsid w:val="005F14B0"/>
    <w:rsid w:val="005F6322"/>
    <w:rsid w:val="005F790A"/>
    <w:rsid w:val="006005AD"/>
    <w:rsid w:val="00600E87"/>
    <w:rsid w:val="00601E8F"/>
    <w:rsid w:val="0060221C"/>
    <w:rsid w:val="00603AD2"/>
    <w:rsid w:val="00603D2B"/>
    <w:rsid w:val="00604C51"/>
    <w:rsid w:val="00606BCC"/>
    <w:rsid w:val="00610C74"/>
    <w:rsid w:val="00615024"/>
    <w:rsid w:val="00616AF0"/>
    <w:rsid w:val="00622E79"/>
    <w:rsid w:val="00623CE7"/>
    <w:rsid w:val="00623DB2"/>
    <w:rsid w:val="0062768D"/>
    <w:rsid w:val="00631F44"/>
    <w:rsid w:val="00636CCC"/>
    <w:rsid w:val="00642C47"/>
    <w:rsid w:val="006438DD"/>
    <w:rsid w:val="00645304"/>
    <w:rsid w:val="006465F4"/>
    <w:rsid w:val="00646B30"/>
    <w:rsid w:val="00653ED2"/>
    <w:rsid w:val="0065471C"/>
    <w:rsid w:val="0065578F"/>
    <w:rsid w:val="00655919"/>
    <w:rsid w:val="00656851"/>
    <w:rsid w:val="00656B21"/>
    <w:rsid w:val="00660C15"/>
    <w:rsid w:val="00661245"/>
    <w:rsid w:val="006612E8"/>
    <w:rsid w:val="006623C4"/>
    <w:rsid w:val="0066498B"/>
    <w:rsid w:val="0066606C"/>
    <w:rsid w:val="00667D6C"/>
    <w:rsid w:val="00672DAE"/>
    <w:rsid w:val="006738A0"/>
    <w:rsid w:val="0067580E"/>
    <w:rsid w:val="00675A66"/>
    <w:rsid w:val="00675B53"/>
    <w:rsid w:val="006779FA"/>
    <w:rsid w:val="00680F1D"/>
    <w:rsid w:val="00680F80"/>
    <w:rsid w:val="00682561"/>
    <w:rsid w:val="00683DB4"/>
    <w:rsid w:val="00684981"/>
    <w:rsid w:val="006868ED"/>
    <w:rsid w:val="00690434"/>
    <w:rsid w:val="00691625"/>
    <w:rsid w:val="00692137"/>
    <w:rsid w:val="00694790"/>
    <w:rsid w:val="00695417"/>
    <w:rsid w:val="006959FB"/>
    <w:rsid w:val="00696ACD"/>
    <w:rsid w:val="006A14C6"/>
    <w:rsid w:val="006A4B04"/>
    <w:rsid w:val="006B378B"/>
    <w:rsid w:val="006B62CB"/>
    <w:rsid w:val="006B7666"/>
    <w:rsid w:val="006B7757"/>
    <w:rsid w:val="006C0358"/>
    <w:rsid w:val="006C0B91"/>
    <w:rsid w:val="006C16A7"/>
    <w:rsid w:val="006C2BC4"/>
    <w:rsid w:val="006C3811"/>
    <w:rsid w:val="006C38E7"/>
    <w:rsid w:val="006C4125"/>
    <w:rsid w:val="006C5BF2"/>
    <w:rsid w:val="006C76AD"/>
    <w:rsid w:val="006D54BC"/>
    <w:rsid w:val="006D5C9E"/>
    <w:rsid w:val="006D67A0"/>
    <w:rsid w:val="006D6BF5"/>
    <w:rsid w:val="006D6EE4"/>
    <w:rsid w:val="006E5C75"/>
    <w:rsid w:val="006F0442"/>
    <w:rsid w:val="006F24A6"/>
    <w:rsid w:val="006F26CD"/>
    <w:rsid w:val="006F35E7"/>
    <w:rsid w:val="006F50F0"/>
    <w:rsid w:val="006F592A"/>
    <w:rsid w:val="006F6D15"/>
    <w:rsid w:val="00705AA2"/>
    <w:rsid w:val="00706D1D"/>
    <w:rsid w:val="00710CCB"/>
    <w:rsid w:val="00711274"/>
    <w:rsid w:val="00711C02"/>
    <w:rsid w:val="007138E1"/>
    <w:rsid w:val="0071489E"/>
    <w:rsid w:val="00716BDA"/>
    <w:rsid w:val="0071786B"/>
    <w:rsid w:val="00717FC9"/>
    <w:rsid w:val="0072365B"/>
    <w:rsid w:val="00725233"/>
    <w:rsid w:val="00726228"/>
    <w:rsid w:val="0073242D"/>
    <w:rsid w:val="0073615E"/>
    <w:rsid w:val="00740128"/>
    <w:rsid w:val="00741483"/>
    <w:rsid w:val="00744147"/>
    <w:rsid w:val="0074577E"/>
    <w:rsid w:val="007560C4"/>
    <w:rsid w:val="007613D1"/>
    <w:rsid w:val="00762E3C"/>
    <w:rsid w:val="00763958"/>
    <w:rsid w:val="00763CB7"/>
    <w:rsid w:val="00763CD5"/>
    <w:rsid w:val="007650B8"/>
    <w:rsid w:val="00765576"/>
    <w:rsid w:val="0076725A"/>
    <w:rsid w:val="00770F7C"/>
    <w:rsid w:val="00772196"/>
    <w:rsid w:val="00774759"/>
    <w:rsid w:val="00776986"/>
    <w:rsid w:val="00787955"/>
    <w:rsid w:val="0079167B"/>
    <w:rsid w:val="0079482F"/>
    <w:rsid w:val="007950AD"/>
    <w:rsid w:val="00795DEA"/>
    <w:rsid w:val="00796937"/>
    <w:rsid w:val="007A203D"/>
    <w:rsid w:val="007A2299"/>
    <w:rsid w:val="007A497A"/>
    <w:rsid w:val="007B348F"/>
    <w:rsid w:val="007B39F8"/>
    <w:rsid w:val="007C004E"/>
    <w:rsid w:val="007C160C"/>
    <w:rsid w:val="007C2012"/>
    <w:rsid w:val="007C510D"/>
    <w:rsid w:val="007C522C"/>
    <w:rsid w:val="007C6E74"/>
    <w:rsid w:val="007D2A79"/>
    <w:rsid w:val="007D5716"/>
    <w:rsid w:val="007E31CF"/>
    <w:rsid w:val="007E5A36"/>
    <w:rsid w:val="007E5C29"/>
    <w:rsid w:val="007E5DE5"/>
    <w:rsid w:val="007E6713"/>
    <w:rsid w:val="007F2F13"/>
    <w:rsid w:val="007F499B"/>
    <w:rsid w:val="007F5ED5"/>
    <w:rsid w:val="007F67F7"/>
    <w:rsid w:val="007F6B1E"/>
    <w:rsid w:val="0080241D"/>
    <w:rsid w:val="00803F7B"/>
    <w:rsid w:val="00810160"/>
    <w:rsid w:val="008111F2"/>
    <w:rsid w:val="00814688"/>
    <w:rsid w:val="008150FC"/>
    <w:rsid w:val="008163DF"/>
    <w:rsid w:val="00820E66"/>
    <w:rsid w:val="00823472"/>
    <w:rsid w:val="008251C6"/>
    <w:rsid w:val="008278B3"/>
    <w:rsid w:val="00833E8F"/>
    <w:rsid w:val="00837007"/>
    <w:rsid w:val="00840287"/>
    <w:rsid w:val="00843CA8"/>
    <w:rsid w:val="00846C0F"/>
    <w:rsid w:val="00846CC9"/>
    <w:rsid w:val="008478E5"/>
    <w:rsid w:val="00850AD9"/>
    <w:rsid w:val="00852C68"/>
    <w:rsid w:val="008547D0"/>
    <w:rsid w:val="00855809"/>
    <w:rsid w:val="00856BAA"/>
    <w:rsid w:val="00860783"/>
    <w:rsid w:val="00861524"/>
    <w:rsid w:val="00863595"/>
    <w:rsid w:val="00865F17"/>
    <w:rsid w:val="008670BE"/>
    <w:rsid w:val="0086793D"/>
    <w:rsid w:val="00872B3D"/>
    <w:rsid w:val="0087315B"/>
    <w:rsid w:val="00881278"/>
    <w:rsid w:val="00881C92"/>
    <w:rsid w:val="00882051"/>
    <w:rsid w:val="00882587"/>
    <w:rsid w:val="008829CB"/>
    <w:rsid w:val="008829FB"/>
    <w:rsid w:val="00883FAB"/>
    <w:rsid w:val="00892478"/>
    <w:rsid w:val="008949CB"/>
    <w:rsid w:val="00894BA1"/>
    <w:rsid w:val="00894C12"/>
    <w:rsid w:val="00894CB9"/>
    <w:rsid w:val="00895AF7"/>
    <w:rsid w:val="00896394"/>
    <w:rsid w:val="008A138F"/>
    <w:rsid w:val="008A4E8A"/>
    <w:rsid w:val="008A5A99"/>
    <w:rsid w:val="008B0A4C"/>
    <w:rsid w:val="008B3B4D"/>
    <w:rsid w:val="008B40A4"/>
    <w:rsid w:val="008B5C9B"/>
    <w:rsid w:val="008C0E68"/>
    <w:rsid w:val="008C6775"/>
    <w:rsid w:val="008C6834"/>
    <w:rsid w:val="008C68F8"/>
    <w:rsid w:val="008D02B0"/>
    <w:rsid w:val="008D28B5"/>
    <w:rsid w:val="008D64B9"/>
    <w:rsid w:val="008E08DB"/>
    <w:rsid w:val="008E3C89"/>
    <w:rsid w:val="008F16BF"/>
    <w:rsid w:val="008F4E4D"/>
    <w:rsid w:val="008F5D2D"/>
    <w:rsid w:val="00903BD1"/>
    <w:rsid w:val="00905524"/>
    <w:rsid w:val="009075DD"/>
    <w:rsid w:val="00911077"/>
    <w:rsid w:val="009128A9"/>
    <w:rsid w:val="0091314A"/>
    <w:rsid w:val="00916CAA"/>
    <w:rsid w:val="00917026"/>
    <w:rsid w:val="009170DC"/>
    <w:rsid w:val="0091773A"/>
    <w:rsid w:val="00920392"/>
    <w:rsid w:val="00921602"/>
    <w:rsid w:val="009252D5"/>
    <w:rsid w:val="00925425"/>
    <w:rsid w:val="00926B28"/>
    <w:rsid w:val="00932BC7"/>
    <w:rsid w:val="00935AE6"/>
    <w:rsid w:val="00936ECC"/>
    <w:rsid w:val="00937C8F"/>
    <w:rsid w:val="00940A0D"/>
    <w:rsid w:val="00942A2D"/>
    <w:rsid w:val="00942C5E"/>
    <w:rsid w:val="0094446A"/>
    <w:rsid w:val="00945908"/>
    <w:rsid w:val="00947351"/>
    <w:rsid w:val="00947E54"/>
    <w:rsid w:val="00955158"/>
    <w:rsid w:val="00957611"/>
    <w:rsid w:val="00962E67"/>
    <w:rsid w:val="0096554B"/>
    <w:rsid w:val="00971C92"/>
    <w:rsid w:val="00973962"/>
    <w:rsid w:val="009778B5"/>
    <w:rsid w:val="00980A76"/>
    <w:rsid w:val="0098302A"/>
    <w:rsid w:val="009846DE"/>
    <w:rsid w:val="00986A61"/>
    <w:rsid w:val="00993815"/>
    <w:rsid w:val="00994C64"/>
    <w:rsid w:val="009977FA"/>
    <w:rsid w:val="00997FEA"/>
    <w:rsid w:val="009A153D"/>
    <w:rsid w:val="009A477C"/>
    <w:rsid w:val="009A6558"/>
    <w:rsid w:val="009B2903"/>
    <w:rsid w:val="009B4221"/>
    <w:rsid w:val="009C196C"/>
    <w:rsid w:val="009C442B"/>
    <w:rsid w:val="009C6335"/>
    <w:rsid w:val="009D1FA1"/>
    <w:rsid w:val="009D469D"/>
    <w:rsid w:val="009D6900"/>
    <w:rsid w:val="009D7864"/>
    <w:rsid w:val="009E0CBB"/>
    <w:rsid w:val="009E1235"/>
    <w:rsid w:val="009E17C9"/>
    <w:rsid w:val="009E3636"/>
    <w:rsid w:val="009E3661"/>
    <w:rsid w:val="009E37C9"/>
    <w:rsid w:val="009E42DA"/>
    <w:rsid w:val="009E5DEB"/>
    <w:rsid w:val="009E72B1"/>
    <w:rsid w:val="009F174A"/>
    <w:rsid w:val="009F43BA"/>
    <w:rsid w:val="009F4EC0"/>
    <w:rsid w:val="00A00ACD"/>
    <w:rsid w:val="00A01716"/>
    <w:rsid w:val="00A03DB9"/>
    <w:rsid w:val="00A05611"/>
    <w:rsid w:val="00A146A5"/>
    <w:rsid w:val="00A1489A"/>
    <w:rsid w:val="00A15279"/>
    <w:rsid w:val="00A17E53"/>
    <w:rsid w:val="00A23B40"/>
    <w:rsid w:val="00A26A87"/>
    <w:rsid w:val="00A30F34"/>
    <w:rsid w:val="00A31C7A"/>
    <w:rsid w:val="00A325C7"/>
    <w:rsid w:val="00A3599D"/>
    <w:rsid w:val="00A35C9C"/>
    <w:rsid w:val="00A37150"/>
    <w:rsid w:val="00A40902"/>
    <w:rsid w:val="00A42D5E"/>
    <w:rsid w:val="00A455EE"/>
    <w:rsid w:val="00A45CEB"/>
    <w:rsid w:val="00A5131E"/>
    <w:rsid w:val="00A521B6"/>
    <w:rsid w:val="00A54231"/>
    <w:rsid w:val="00A556BB"/>
    <w:rsid w:val="00A56043"/>
    <w:rsid w:val="00A568B7"/>
    <w:rsid w:val="00A56AEE"/>
    <w:rsid w:val="00A57B21"/>
    <w:rsid w:val="00A6074A"/>
    <w:rsid w:val="00A6092F"/>
    <w:rsid w:val="00A60EC9"/>
    <w:rsid w:val="00A61C90"/>
    <w:rsid w:val="00A66DC9"/>
    <w:rsid w:val="00A71FA2"/>
    <w:rsid w:val="00A721C1"/>
    <w:rsid w:val="00A72A10"/>
    <w:rsid w:val="00A75C2D"/>
    <w:rsid w:val="00A82BF6"/>
    <w:rsid w:val="00A83AD1"/>
    <w:rsid w:val="00A845D3"/>
    <w:rsid w:val="00A852A7"/>
    <w:rsid w:val="00A87DC0"/>
    <w:rsid w:val="00A90BCD"/>
    <w:rsid w:val="00A91AA3"/>
    <w:rsid w:val="00A92F0C"/>
    <w:rsid w:val="00A931AF"/>
    <w:rsid w:val="00A96464"/>
    <w:rsid w:val="00A972E2"/>
    <w:rsid w:val="00AA06CD"/>
    <w:rsid w:val="00AA2081"/>
    <w:rsid w:val="00AA4634"/>
    <w:rsid w:val="00AA5DF0"/>
    <w:rsid w:val="00AB0CC3"/>
    <w:rsid w:val="00AB0F4A"/>
    <w:rsid w:val="00AB250A"/>
    <w:rsid w:val="00AC0CFE"/>
    <w:rsid w:val="00AC267A"/>
    <w:rsid w:val="00AC3653"/>
    <w:rsid w:val="00AC5172"/>
    <w:rsid w:val="00AC53EA"/>
    <w:rsid w:val="00AD08C9"/>
    <w:rsid w:val="00AD1731"/>
    <w:rsid w:val="00AD1A49"/>
    <w:rsid w:val="00AD3CC2"/>
    <w:rsid w:val="00AD6C78"/>
    <w:rsid w:val="00AE2E7B"/>
    <w:rsid w:val="00AE374D"/>
    <w:rsid w:val="00AE3FCC"/>
    <w:rsid w:val="00AF0009"/>
    <w:rsid w:val="00AF1093"/>
    <w:rsid w:val="00AF1ED2"/>
    <w:rsid w:val="00AF2754"/>
    <w:rsid w:val="00AF382F"/>
    <w:rsid w:val="00AF5CF9"/>
    <w:rsid w:val="00B03730"/>
    <w:rsid w:val="00B0749C"/>
    <w:rsid w:val="00B075A2"/>
    <w:rsid w:val="00B21741"/>
    <w:rsid w:val="00B21E42"/>
    <w:rsid w:val="00B25036"/>
    <w:rsid w:val="00B30EA6"/>
    <w:rsid w:val="00B33AA4"/>
    <w:rsid w:val="00B34620"/>
    <w:rsid w:val="00B36416"/>
    <w:rsid w:val="00B426B0"/>
    <w:rsid w:val="00B428ED"/>
    <w:rsid w:val="00B436AC"/>
    <w:rsid w:val="00B51311"/>
    <w:rsid w:val="00B53986"/>
    <w:rsid w:val="00B57DA9"/>
    <w:rsid w:val="00B615C5"/>
    <w:rsid w:val="00B61E28"/>
    <w:rsid w:val="00B6476B"/>
    <w:rsid w:val="00B64A1D"/>
    <w:rsid w:val="00B64B7D"/>
    <w:rsid w:val="00B65942"/>
    <w:rsid w:val="00B66EC4"/>
    <w:rsid w:val="00B67978"/>
    <w:rsid w:val="00B67BDA"/>
    <w:rsid w:val="00B700CB"/>
    <w:rsid w:val="00B711A3"/>
    <w:rsid w:val="00B7260A"/>
    <w:rsid w:val="00B72C18"/>
    <w:rsid w:val="00B74C59"/>
    <w:rsid w:val="00B76C0D"/>
    <w:rsid w:val="00B7776F"/>
    <w:rsid w:val="00B80C07"/>
    <w:rsid w:val="00B80FC7"/>
    <w:rsid w:val="00B82EF9"/>
    <w:rsid w:val="00B83590"/>
    <w:rsid w:val="00B85585"/>
    <w:rsid w:val="00B863E0"/>
    <w:rsid w:val="00B93E0C"/>
    <w:rsid w:val="00B94338"/>
    <w:rsid w:val="00B9787C"/>
    <w:rsid w:val="00BA1D7D"/>
    <w:rsid w:val="00BA45BE"/>
    <w:rsid w:val="00BA5277"/>
    <w:rsid w:val="00BA54BB"/>
    <w:rsid w:val="00BA663D"/>
    <w:rsid w:val="00BA7632"/>
    <w:rsid w:val="00BB0885"/>
    <w:rsid w:val="00BB2785"/>
    <w:rsid w:val="00BB36BA"/>
    <w:rsid w:val="00BB4AF5"/>
    <w:rsid w:val="00BB6E71"/>
    <w:rsid w:val="00BC32A0"/>
    <w:rsid w:val="00BC32D8"/>
    <w:rsid w:val="00BC4DDF"/>
    <w:rsid w:val="00BC5625"/>
    <w:rsid w:val="00BC69F8"/>
    <w:rsid w:val="00BC73AE"/>
    <w:rsid w:val="00BD1BE1"/>
    <w:rsid w:val="00BD2269"/>
    <w:rsid w:val="00BD250D"/>
    <w:rsid w:val="00BD301E"/>
    <w:rsid w:val="00BD3D32"/>
    <w:rsid w:val="00BD57FB"/>
    <w:rsid w:val="00BE018C"/>
    <w:rsid w:val="00BE0736"/>
    <w:rsid w:val="00BE3913"/>
    <w:rsid w:val="00BE651B"/>
    <w:rsid w:val="00BE7462"/>
    <w:rsid w:val="00BF1907"/>
    <w:rsid w:val="00BF4418"/>
    <w:rsid w:val="00BF44CD"/>
    <w:rsid w:val="00C0057C"/>
    <w:rsid w:val="00C04B3D"/>
    <w:rsid w:val="00C07993"/>
    <w:rsid w:val="00C1083A"/>
    <w:rsid w:val="00C129C6"/>
    <w:rsid w:val="00C1669E"/>
    <w:rsid w:val="00C167AB"/>
    <w:rsid w:val="00C17B60"/>
    <w:rsid w:val="00C253E8"/>
    <w:rsid w:val="00C26038"/>
    <w:rsid w:val="00C26913"/>
    <w:rsid w:val="00C272AB"/>
    <w:rsid w:val="00C32B56"/>
    <w:rsid w:val="00C32B9F"/>
    <w:rsid w:val="00C33356"/>
    <w:rsid w:val="00C36D72"/>
    <w:rsid w:val="00C4194B"/>
    <w:rsid w:val="00C432C7"/>
    <w:rsid w:val="00C43B7F"/>
    <w:rsid w:val="00C44722"/>
    <w:rsid w:val="00C450C5"/>
    <w:rsid w:val="00C45C22"/>
    <w:rsid w:val="00C501FC"/>
    <w:rsid w:val="00C50B82"/>
    <w:rsid w:val="00C5140E"/>
    <w:rsid w:val="00C52D18"/>
    <w:rsid w:val="00C52E68"/>
    <w:rsid w:val="00C57EDA"/>
    <w:rsid w:val="00C62D84"/>
    <w:rsid w:val="00C65F47"/>
    <w:rsid w:val="00C67FEE"/>
    <w:rsid w:val="00C83B50"/>
    <w:rsid w:val="00C845E0"/>
    <w:rsid w:val="00C84AAD"/>
    <w:rsid w:val="00C870FB"/>
    <w:rsid w:val="00C871CB"/>
    <w:rsid w:val="00C90CCF"/>
    <w:rsid w:val="00C9178C"/>
    <w:rsid w:val="00C94DC5"/>
    <w:rsid w:val="00C97258"/>
    <w:rsid w:val="00C97619"/>
    <w:rsid w:val="00C978CD"/>
    <w:rsid w:val="00CA26EB"/>
    <w:rsid w:val="00CA29C3"/>
    <w:rsid w:val="00CA4681"/>
    <w:rsid w:val="00CA49DE"/>
    <w:rsid w:val="00CA5BCC"/>
    <w:rsid w:val="00CA712B"/>
    <w:rsid w:val="00CB322D"/>
    <w:rsid w:val="00CB5B32"/>
    <w:rsid w:val="00CB6470"/>
    <w:rsid w:val="00CC0589"/>
    <w:rsid w:val="00CC05BF"/>
    <w:rsid w:val="00CC0EEA"/>
    <w:rsid w:val="00CC17BD"/>
    <w:rsid w:val="00CC2A90"/>
    <w:rsid w:val="00CC42E8"/>
    <w:rsid w:val="00CC4B49"/>
    <w:rsid w:val="00CC4F5C"/>
    <w:rsid w:val="00CC50F0"/>
    <w:rsid w:val="00CC5585"/>
    <w:rsid w:val="00CD0198"/>
    <w:rsid w:val="00CD0B33"/>
    <w:rsid w:val="00CD1436"/>
    <w:rsid w:val="00CD1FFF"/>
    <w:rsid w:val="00CD30BE"/>
    <w:rsid w:val="00CE1FFB"/>
    <w:rsid w:val="00CE3104"/>
    <w:rsid w:val="00CE4B1E"/>
    <w:rsid w:val="00CE5A11"/>
    <w:rsid w:val="00CF0AE7"/>
    <w:rsid w:val="00D001F2"/>
    <w:rsid w:val="00D01239"/>
    <w:rsid w:val="00D0172F"/>
    <w:rsid w:val="00D01CB5"/>
    <w:rsid w:val="00D02CEA"/>
    <w:rsid w:val="00D06072"/>
    <w:rsid w:val="00D06E02"/>
    <w:rsid w:val="00D072FB"/>
    <w:rsid w:val="00D11712"/>
    <w:rsid w:val="00D11CB8"/>
    <w:rsid w:val="00D12DC4"/>
    <w:rsid w:val="00D16133"/>
    <w:rsid w:val="00D17300"/>
    <w:rsid w:val="00D17315"/>
    <w:rsid w:val="00D2015B"/>
    <w:rsid w:val="00D202EA"/>
    <w:rsid w:val="00D20AC5"/>
    <w:rsid w:val="00D23431"/>
    <w:rsid w:val="00D31794"/>
    <w:rsid w:val="00D34A98"/>
    <w:rsid w:val="00D35C11"/>
    <w:rsid w:val="00D40074"/>
    <w:rsid w:val="00D41025"/>
    <w:rsid w:val="00D439B4"/>
    <w:rsid w:val="00D45890"/>
    <w:rsid w:val="00D500AA"/>
    <w:rsid w:val="00D51559"/>
    <w:rsid w:val="00D553F1"/>
    <w:rsid w:val="00D559EE"/>
    <w:rsid w:val="00D56212"/>
    <w:rsid w:val="00D61318"/>
    <w:rsid w:val="00D6196C"/>
    <w:rsid w:val="00D6403F"/>
    <w:rsid w:val="00D65765"/>
    <w:rsid w:val="00D71681"/>
    <w:rsid w:val="00D71868"/>
    <w:rsid w:val="00D71E32"/>
    <w:rsid w:val="00D73B38"/>
    <w:rsid w:val="00D73E92"/>
    <w:rsid w:val="00D75B26"/>
    <w:rsid w:val="00D76621"/>
    <w:rsid w:val="00D77DAE"/>
    <w:rsid w:val="00D800AD"/>
    <w:rsid w:val="00D818D6"/>
    <w:rsid w:val="00D83CBB"/>
    <w:rsid w:val="00D85366"/>
    <w:rsid w:val="00D87291"/>
    <w:rsid w:val="00D873D6"/>
    <w:rsid w:val="00D87D17"/>
    <w:rsid w:val="00D917D2"/>
    <w:rsid w:val="00D91881"/>
    <w:rsid w:val="00D923F3"/>
    <w:rsid w:val="00D93211"/>
    <w:rsid w:val="00D93BE4"/>
    <w:rsid w:val="00D979D3"/>
    <w:rsid w:val="00DA5EF4"/>
    <w:rsid w:val="00DA7D10"/>
    <w:rsid w:val="00DB08EE"/>
    <w:rsid w:val="00DB4A48"/>
    <w:rsid w:val="00DB60BA"/>
    <w:rsid w:val="00DC06C1"/>
    <w:rsid w:val="00DC376D"/>
    <w:rsid w:val="00DC3776"/>
    <w:rsid w:val="00DC7D41"/>
    <w:rsid w:val="00DD0193"/>
    <w:rsid w:val="00DD154B"/>
    <w:rsid w:val="00DD1E58"/>
    <w:rsid w:val="00DD6195"/>
    <w:rsid w:val="00DD6AC6"/>
    <w:rsid w:val="00DF1FE1"/>
    <w:rsid w:val="00DF284B"/>
    <w:rsid w:val="00DF55EF"/>
    <w:rsid w:val="00DF6538"/>
    <w:rsid w:val="00E0026E"/>
    <w:rsid w:val="00E017F7"/>
    <w:rsid w:val="00E05025"/>
    <w:rsid w:val="00E05D5F"/>
    <w:rsid w:val="00E1588E"/>
    <w:rsid w:val="00E16E95"/>
    <w:rsid w:val="00E171BF"/>
    <w:rsid w:val="00E22881"/>
    <w:rsid w:val="00E301C1"/>
    <w:rsid w:val="00E301CB"/>
    <w:rsid w:val="00E30D43"/>
    <w:rsid w:val="00E31AB2"/>
    <w:rsid w:val="00E36ACD"/>
    <w:rsid w:val="00E37705"/>
    <w:rsid w:val="00E37AF3"/>
    <w:rsid w:val="00E41EC9"/>
    <w:rsid w:val="00E424A8"/>
    <w:rsid w:val="00E42ABD"/>
    <w:rsid w:val="00E42D4F"/>
    <w:rsid w:val="00E43BED"/>
    <w:rsid w:val="00E471A0"/>
    <w:rsid w:val="00E51D76"/>
    <w:rsid w:val="00E51F3A"/>
    <w:rsid w:val="00E53476"/>
    <w:rsid w:val="00E53DCB"/>
    <w:rsid w:val="00E55AA4"/>
    <w:rsid w:val="00E565B7"/>
    <w:rsid w:val="00E64871"/>
    <w:rsid w:val="00E64FC1"/>
    <w:rsid w:val="00E67377"/>
    <w:rsid w:val="00E67DBC"/>
    <w:rsid w:val="00E71669"/>
    <w:rsid w:val="00E7180B"/>
    <w:rsid w:val="00E71C92"/>
    <w:rsid w:val="00E72B84"/>
    <w:rsid w:val="00E76B4C"/>
    <w:rsid w:val="00E8716A"/>
    <w:rsid w:val="00E9146F"/>
    <w:rsid w:val="00E91962"/>
    <w:rsid w:val="00E95CDC"/>
    <w:rsid w:val="00EA23E3"/>
    <w:rsid w:val="00EA36DB"/>
    <w:rsid w:val="00EA506A"/>
    <w:rsid w:val="00EA6ADD"/>
    <w:rsid w:val="00EB0E2E"/>
    <w:rsid w:val="00EB5954"/>
    <w:rsid w:val="00EC043E"/>
    <w:rsid w:val="00EC3169"/>
    <w:rsid w:val="00EC38A0"/>
    <w:rsid w:val="00EC5E2A"/>
    <w:rsid w:val="00EC7131"/>
    <w:rsid w:val="00ED3573"/>
    <w:rsid w:val="00ED3658"/>
    <w:rsid w:val="00ED391E"/>
    <w:rsid w:val="00EE0C61"/>
    <w:rsid w:val="00EE19CC"/>
    <w:rsid w:val="00EE2521"/>
    <w:rsid w:val="00EE37D8"/>
    <w:rsid w:val="00EE480E"/>
    <w:rsid w:val="00EE5002"/>
    <w:rsid w:val="00EE51B8"/>
    <w:rsid w:val="00EE5932"/>
    <w:rsid w:val="00EE7051"/>
    <w:rsid w:val="00EF12F6"/>
    <w:rsid w:val="00EF23D7"/>
    <w:rsid w:val="00EF3EF0"/>
    <w:rsid w:val="00EF48D7"/>
    <w:rsid w:val="00EF5E8D"/>
    <w:rsid w:val="00EF7F38"/>
    <w:rsid w:val="00F00C5B"/>
    <w:rsid w:val="00F01C9C"/>
    <w:rsid w:val="00F04516"/>
    <w:rsid w:val="00F04F51"/>
    <w:rsid w:val="00F1190D"/>
    <w:rsid w:val="00F11C1D"/>
    <w:rsid w:val="00F132A2"/>
    <w:rsid w:val="00F13727"/>
    <w:rsid w:val="00F152F8"/>
    <w:rsid w:val="00F16DE4"/>
    <w:rsid w:val="00F172C2"/>
    <w:rsid w:val="00F21559"/>
    <w:rsid w:val="00F2206D"/>
    <w:rsid w:val="00F221D1"/>
    <w:rsid w:val="00F231F1"/>
    <w:rsid w:val="00F26CBF"/>
    <w:rsid w:val="00F315C5"/>
    <w:rsid w:val="00F326F4"/>
    <w:rsid w:val="00F32DE0"/>
    <w:rsid w:val="00F33579"/>
    <w:rsid w:val="00F35802"/>
    <w:rsid w:val="00F37D4C"/>
    <w:rsid w:val="00F40924"/>
    <w:rsid w:val="00F42481"/>
    <w:rsid w:val="00F43A67"/>
    <w:rsid w:val="00F4441C"/>
    <w:rsid w:val="00F44637"/>
    <w:rsid w:val="00F45087"/>
    <w:rsid w:val="00F47E08"/>
    <w:rsid w:val="00F509EC"/>
    <w:rsid w:val="00F5131E"/>
    <w:rsid w:val="00F5407A"/>
    <w:rsid w:val="00F54723"/>
    <w:rsid w:val="00F555AC"/>
    <w:rsid w:val="00F55BDE"/>
    <w:rsid w:val="00F611FB"/>
    <w:rsid w:val="00F6564D"/>
    <w:rsid w:val="00F67521"/>
    <w:rsid w:val="00F67A0C"/>
    <w:rsid w:val="00F70CDB"/>
    <w:rsid w:val="00F70F5A"/>
    <w:rsid w:val="00F710C0"/>
    <w:rsid w:val="00F73DF9"/>
    <w:rsid w:val="00F76B50"/>
    <w:rsid w:val="00F80A03"/>
    <w:rsid w:val="00F82B61"/>
    <w:rsid w:val="00F83F09"/>
    <w:rsid w:val="00F8642A"/>
    <w:rsid w:val="00F86930"/>
    <w:rsid w:val="00F86F45"/>
    <w:rsid w:val="00F871D4"/>
    <w:rsid w:val="00F91D61"/>
    <w:rsid w:val="00F92B6F"/>
    <w:rsid w:val="00F9420E"/>
    <w:rsid w:val="00F9449F"/>
    <w:rsid w:val="00F96721"/>
    <w:rsid w:val="00FA00ED"/>
    <w:rsid w:val="00FA1B7E"/>
    <w:rsid w:val="00FA4A11"/>
    <w:rsid w:val="00FA5287"/>
    <w:rsid w:val="00FA7089"/>
    <w:rsid w:val="00FA71DF"/>
    <w:rsid w:val="00FB194F"/>
    <w:rsid w:val="00FB23FA"/>
    <w:rsid w:val="00FB4191"/>
    <w:rsid w:val="00FB476E"/>
    <w:rsid w:val="00FB4792"/>
    <w:rsid w:val="00FC16BC"/>
    <w:rsid w:val="00FC20D7"/>
    <w:rsid w:val="00FC3D36"/>
    <w:rsid w:val="00FC3D94"/>
    <w:rsid w:val="00FC453D"/>
    <w:rsid w:val="00FC57CE"/>
    <w:rsid w:val="00FC5F42"/>
    <w:rsid w:val="00FC7092"/>
    <w:rsid w:val="00FC7511"/>
    <w:rsid w:val="00FD0F86"/>
    <w:rsid w:val="00FD29AC"/>
    <w:rsid w:val="00FD2BA2"/>
    <w:rsid w:val="00FD3AD2"/>
    <w:rsid w:val="00FD4B65"/>
    <w:rsid w:val="00FD53E1"/>
    <w:rsid w:val="00FD6040"/>
    <w:rsid w:val="00FE0C6B"/>
    <w:rsid w:val="00FE2C3E"/>
    <w:rsid w:val="00FE381C"/>
    <w:rsid w:val="00FE50C5"/>
    <w:rsid w:val="00FE5956"/>
    <w:rsid w:val="00FE601C"/>
    <w:rsid w:val="00FE7DF1"/>
    <w:rsid w:val="00FF193F"/>
    <w:rsid w:val="00FF5B3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9C9468C"/>
  <w15:docId w15:val="{D1C47FBE-41E7-4C1B-8205-8F82D47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8A"/>
  </w:style>
  <w:style w:type="paragraph" w:styleId="Heading1">
    <w:name w:val="heading 1"/>
    <w:next w:val="Heading2"/>
    <w:qFormat/>
    <w:rsid w:val="0010138A"/>
    <w:pPr>
      <w:numPr>
        <w:numId w:val="3"/>
      </w:numPr>
      <w:spacing w:after="240"/>
      <w:outlineLvl w:val="0"/>
    </w:pPr>
    <w:rPr>
      <w:b/>
      <w:sz w:val="22"/>
      <w:szCs w:val="22"/>
    </w:rPr>
  </w:style>
  <w:style w:type="paragraph" w:styleId="Heading2">
    <w:name w:val="heading 2"/>
    <w:basedOn w:val="Heading1"/>
    <w:next w:val="Normal"/>
    <w:autoRedefine/>
    <w:qFormat/>
    <w:rsid w:val="0010138A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qFormat/>
    <w:rsid w:val="0013267C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3267C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3267C"/>
    <w:pPr>
      <w:keepNext/>
      <w:ind w:left="1800" w:hanging="270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rsid w:val="0013267C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6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6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67C"/>
  </w:style>
  <w:style w:type="paragraph" w:styleId="BodyText">
    <w:name w:val="Body Text"/>
    <w:basedOn w:val="Normal"/>
    <w:rsid w:val="0013267C"/>
    <w:rPr>
      <w:sz w:val="22"/>
    </w:rPr>
  </w:style>
  <w:style w:type="character" w:styleId="CommentReference">
    <w:name w:val="annotation reference"/>
    <w:basedOn w:val="DefaultParagraphFont"/>
    <w:uiPriority w:val="99"/>
    <w:semiHidden/>
    <w:rsid w:val="0013267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267C"/>
  </w:style>
  <w:style w:type="paragraph" w:styleId="DocumentMap">
    <w:name w:val="Document Map"/>
    <w:basedOn w:val="Normal"/>
    <w:semiHidden/>
    <w:rsid w:val="0013267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13267C"/>
    <w:pPr>
      <w:ind w:left="1440"/>
    </w:pPr>
    <w:rPr>
      <w:snapToGrid w:val="0"/>
      <w:sz w:val="24"/>
    </w:rPr>
  </w:style>
  <w:style w:type="paragraph" w:styleId="Title">
    <w:name w:val="Title"/>
    <w:basedOn w:val="Normal"/>
    <w:qFormat/>
    <w:rsid w:val="0013267C"/>
    <w:pPr>
      <w:jc w:val="center"/>
    </w:pPr>
    <w:rPr>
      <w:b/>
      <w:sz w:val="24"/>
    </w:rPr>
  </w:style>
  <w:style w:type="paragraph" w:styleId="BodyTextIndent3">
    <w:name w:val="Body Text Indent 3"/>
    <w:basedOn w:val="Normal"/>
    <w:rsid w:val="0013267C"/>
    <w:pPr>
      <w:ind w:left="360" w:hanging="360"/>
    </w:pPr>
    <w:rPr>
      <w:rFonts w:ascii="Arial" w:hAnsi="Arial"/>
      <w:sz w:val="24"/>
    </w:rPr>
  </w:style>
  <w:style w:type="paragraph" w:styleId="BodyText2">
    <w:name w:val="Body Text 2"/>
    <w:basedOn w:val="Normal"/>
    <w:rsid w:val="0013267C"/>
    <w:rPr>
      <w:snapToGrid w:val="0"/>
      <w:sz w:val="24"/>
    </w:rPr>
  </w:style>
  <w:style w:type="paragraph" w:styleId="BodyTextIndent2">
    <w:name w:val="Body Text Indent 2"/>
    <w:basedOn w:val="Normal"/>
    <w:rsid w:val="0013267C"/>
    <w:pPr>
      <w:ind w:left="1800"/>
    </w:pPr>
    <w:rPr>
      <w:snapToGrid w:val="0"/>
      <w:sz w:val="24"/>
    </w:rPr>
  </w:style>
  <w:style w:type="paragraph" w:customStyle="1" w:styleId="Style1">
    <w:name w:val="Style1"/>
    <w:basedOn w:val="Normal"/>
    <w:rsid w:val="0013267C"/>
  </w:style>
  <w:style w:type="table" w:styleId="TableGrid">
    <w:name w:val="Table Grid"/>
    <w:basedOn w:val="TableNormal"/>
    <w:uiPriority w:val="59"/>
    <w:rsid w:val="002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D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C160C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F37D4C"/>
    <w:rPr>
      <w:color w:val="0000FF"/>
      <w:u w:val="single"/>
    </w:rPr>
  </w:style>
  <w:style w:type="character" w:styleId="FollowedHyperlink">
    <w:name w:val="FollowedHyperlink"/>
    <w:basedOn w:val="DefaultParagraphFont"/>
    <w:rsid w:val="00E017F7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2669C3"/>
    <w:pPr>
      <w:tabs>
        <w:tab w:val="left" w:pos="1800"/>
        <w:tab w:val="right" w:leader="dot" w:pos="9180"/>
      </w:tabs>
      <w:ind w:left="1440"/>
    </w:pPr>
    <w:rPr>
      <w:noProof/>
    </w:rPr>
  </w:style>
  <w:style w:type="paragraph" w:customStyle="1" w:styleId="Style2">
    <w:name w:val="Style2"/>
    <w:basedOn w:val="Normal"/>
    <w:autoRedefine/>
    <w:rsid w:val="002F4684"/>
    <w:pPr>
      <w:keepNext/>
      <w:numPr>
        <w:ilvl w:val="1"/>
        <w:numId w:val="2"/>
      </w:numPr>
      <w:outlineLvl w:val="0"/>
    </w:pPr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96554B"/>
    <w:rPr>
      <w:b/>
      <w:bCs/>
    </w:rPr>
  </w:style>
  <w:style w:type="paragraph" w:styleId="ListParagraph">
    <w:name w:val="List Paragraph"/>
    <w:basedOn w:val="Normal"/>
    <w:uiPriority w:val="34"/>
    <w:qFormat/>
    <w:rsid w:val="007E31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B9F"/>
    <w:rPr>
      <w:i/>
      <w:iCs/>
    </w:rPr>
  </w:style>
  <w:style w:type="paragraph" w:styleId="TOC2">
    <w:name w:val="toc 2"/>
    <w:basedOn w:val="Normal"/>
    <w:next w:val="Normal"/>
    <w:autoRedefine/>
    <w:uiPriority w:val="39"/>
    <w:rsid w:val="002669C3"/>
    <w:pPr>
      <w:tabs>
        <w:tab w:val="left" w:pos="2250"/>
        <w:tab w:val="right" w:leader="dot" w:pos="9180"/>
      </w:tabs>
      <w:spacing w:after="100"/>
      <w:ind w:left="1800"/>
    </w:pPr>
    <w:rPr>
      <w:noProof/>
    </w:rPr>
  </w:style>
  <w:style w:type="paragraph" w:styleId="ListContinue">
    <w:name w:val="List Continue"/>
    <w:basedOn w:val="Normal"/>
    <w:rsid w:val="00D06E02"/>
    <w:pPr>
      <w:spacing w:after="120"/>
      <w:ind w:left="360"/>
      <w:contextualSpacing/>
    </w:pPr>
  </w:style>
  <w:style w:type="paragraph" w:styleId="Revision">
    <w:name w:val="Revision"/>
    <w:hidden/>
    <w:uiPriority w:val="99"/>
    <w:semiHidden/>
    <w:rsid w:val="006947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B4"/>
  </w:style>
  <w:style w:type="character" w:customStyle="1" w:styleId="tgc">
    <w:name w:val="_tgc"/>
    <w:basedOn w:val="DefaultParagraphFont"/>
    <w:rsid w:val="0053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08F978EAC44A9AAB429C950C9634" ma:contentTypeVersion="22" ma:contentTypeDescription="Create a new document." ma:contentTypeScope="" ma:versionID="ac4bda049d4bcc3b9ed9c2c4f81ae916">
  <xsd:schema xmlns:xsd="http://www.w3.org/2001/XMLSchema" xmlns:xs="http://www.w3.org/2001/XMLSchema" xmlns:p="http://schemas.microsoft.com/office/2006/metadata/properties" xmlns:ns2="eb798a5b-28ca-4ef4-8761-c3aa36d7f584" xmlns:ns3="8028a5da-86a0-4fbc-97d9-0ad4631a1478" targetNamespace="http://schemas.microsoft.com/office/2006/metadata/properties" ma:root="true" ma:fieldsID="cac91839566a6eb2905fdf879caf87f1" ns2:_="" ns3:_="">
    <xsd:import namespace="eb798a5b-28ca-4ef4-8761-c3aa36d7f584"/>
    <xsd:import namespace="8028a5da-86a0-4fbc-97d9-0ad4631a1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8a5b-28ca-4ef4-8761-c3aa36d7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8a5da-86a0-4fbc-97d9-0ad4631a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0BAE-2E6C-48C4-B1F4-EC7E03EC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029A3-C683-42C5-9B75-111DCBD87A76}"/>
</file>

<file path=customXml/itemProps3.xml><?xml version="1.0" encoding="utf-8"?>
<ds:datastoreItem xmlns:ds="http://schemas.openxmlformats.org/officeDocument/2006/customXml" ds:itemID="{35A81F64-DA0E-4ACA-8255-9C0848681387}">
  <ds:schemaRefs>
    <ds:schemaRef ds:uri="http://purl.org/dc/terms/"/>
    <ds:schemaRef ds:uri="23681d6e-2baa-4cb9-a952-9e7bab614cd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3109f65-d43f-4681-ac38-56f281f71643"/>
    <ds:schemaRef ds:uri="http://purl.org/dc/dcmitype/"/>
    <ds:schemaRef ds:uri="http://schemas.openxmlformats.org/package/2006/metadata/core-properties"/>
    <ds:schemaRef ds:uri="f52e3903-d8fc-4ba9-8a14-20824a1a6a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6AE793-731D-4B7A-994A-B32F7619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DFID Policy/SOP Template</vt:lpstr>
    </vt:vector>
  </TitlesOfParts>
  <Company>NCDA&amp;CS</Company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DFID Policy/SOP Template</dc:title>
  <dc:creator>Kirsten Knopff</dc:creator>
  <dc:description>Blank template based off of the DFID Document Development and Control Procudure for SOP/Policy writing.</dc:description>
  <cp:lastModifiedBy>Mueller, Cassie (MDA)</cp:lastModifiedBy>
  <cp:revision>2</cp:revision>
  <cp:lastPrinted>2011-01-19T14:51:00Z</cp:lastPrinted>
  <dcterms:created xsi:type="dcterms:W3CDTF">2019-02-06T22:04:00Z</dcterms:created>
  <dcterms:modified xsi:type="dcterms:W3CDTF">2019-02-06T22:04:00Z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0x0101009A9C08F978EAC44A9AAB429C950C9634</vt:lpwstr>
  </property>
  <property fmtid="{D5CDD505-2E9C-101B-9397-08002B2CF9AE}" pid="3" name="Order">
    <vt:r8>7200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647ed8bc-dcb8-4bf6-940b-b8bbd6731f42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SOP Status">
    <vt:lpwstr>Approved</vt:lpwstr>
  </property>
  <property fmtid="{D5CDD505-2E9C-101B-9397-08002B2CF9AE}" pid="10" name="AuthorIds_UIVersion_6144">
    <vt:lpwstr>238</vt:lpwstr>
  </property>
  <property fmtid="{D5CDD505-2E9C-101B-9397-08002B2CF9AE}" pid="11" name="AuthorIds_UIVersion_7680">
    <vt:lpwstr>84</vt:lpwstr>
  </property>
  <property fmtid="{D5CDD505-2E9C-101B-9397-08002B2CF9AE}" pid="12" name="AuthorIds_UIVersion_8192">
    <vt:lpwstr>84</vt:lpwstr>
  </property>
  <property fmtid="{D5CDD505-2E9C-101B-9397-08002B2CF9AE}" pid="13" name="AuthorIds_UIVersion_9216">
    <vt:lpwstr>84</vt:lpwstr>
  </property>
  <property fmtid="{D5CDD505-2E9C-101B-9397-08002B2CF9AE}" pid="14" name="AuthorIds_UIVersion_10752">
    <vt:lpwstr>238</vt:lpwstr>
  </property>
</Properties>
</file>