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468C" w14:textId="77777777" w:rsidR="0066498B" w:rsidRPr="002A2C9E" w:rsidRDefault="0038122C" w:rsidP="002A2C9E">
      <w:pPr>
        <w:ind w:left="1440"/>
        <w:rPr>
          <w:b/>
          <w:sz w:val="24"/>
        </w:rPr>
      </w:pPr>
      <w:r w:rsidRPr="002A2C9E">
        <w:rPr>
          <w:b/>
          <w:sz w:val="24"/>
        </w:rPr>
        <w:t>Table of Contents</w:t>
      </w:r>
    </w:p>
    <w:p w14:paraId="49C9468D" w14:textId="77777777" w:rsidR="002669C3" w:rsidRDefault="0017104B">
      <w:pPr>
        <w:pStyle w:val="TOC1"/>
        <w:rPr>
          <w:rFonts w:asciiTheme="minorHAnsi" w:eastAsiaTheme="minorEastAsia" w:hAnsiTheme="minorHAnsi" w:cstheme="minorBidi"/>
          <w:sz w:val="22"/>
          <w:szCs w:val="22"/>
        </w:rPr>
      </w:pPr>
      <w:r>
        <w:rPr>
          <w:sz w:val="22"/>
          <w:szCs w:val="22"/>
        </w:rPr>
        <w:fldChar w:fldCharType="begin"/>
      </w:r>
      <w:r w:rsidR="003608D2">
        <w:rPr>
          <w:sz w:val="22"/>
          <w:szCs w:val="22"/>
        </w:rPr>
        <w:instrText xml:space="preserve"> TOC \o "1-2" \n \h \z \u </w:instrText>
      </w:r>
      <w:r>
        <w:rPr>
          <w:sz w:val="22"/>
          <w:szCs w:val="22"/>
        </w:rPr>
        <w:fldChar w:fldCharType="separate"/>
      </w:r>
      <w:hyperlink w:anchor="_Toc283285790" w:history="1">
        <w:r w:rsidR="002669C3" w:rsidRPr="00FD486A">
          <w:rPr>
            <w:rStyle w:val="Hyperlink"/>
          </w:rPr>
          <w:t>1.</w:t>
        </w:r>
        <w:r w:rsidR="002669C3">
          <w:rPr>
            <w:rFonts w:asciiTheme="minorHAnsi" w:eastAsiaTheme="minorEastAsia" w:hAnsiTheme="minorHAnsi" w:cstheme="minorBidi"/>
            <w:sz w:val="22"/>
            <w:szCs w:val="22"/>
          </w:rPr>
          <w:tab/>
        </w:r>
        <w:r w:rsidR="002669C3" w:rsidRPr="00FD486A">
          <w:rPr>
            <w:rStyle w:val="Hyperlink"/>
          </w:rPr>
          <w:t>PURPOSE</w:t>
        </w:r>
      </w:hyperlink>
    </w:p>
    <w:p w14:paraId="49C9468E" w14:textId="77777777" w:rsidR="002669C3" w:rsidRDefault="00537D7E">
      <w:pPr>
        <w:pStyle w:val="TOC1"/>
        <w:rPr>
          <w:rFonts w:asciiTheme="minorHAnsi" w:eastAsiaTheme="minorEastAsia" w:hAnsiTheme="minorHAnsi" w:cstheme="minorBidi"/>
          <w:sz w:val="22"/>
          <w:szCs w:val="22"/>
        </w:rPr>
      </w:pPr>
      <w:hyperlink w:anchor="_Toc283285791" w:history="1">
        <w:r w:rsidR="002669C3" w:rsidRPr="00FD486A">
          <w:rPr>
            <w:rStyle w:val="Hyperlink"/>
          </w:rPr>
          <w:t>2.</w:t>
        </w:r>
        <w:r w:rsidR="002669C3">
          <w:rPr>
            <w:rFonts w:asciiTheme="minorHAnsi" w:eastAsiaTheme="minorEastAsia" w:hAnsiTheme="minorHAnsi" w:cstheme="minorBidi"/>
            <w:sz w:val="22"/>
            <w:szCs w:val="22"/>
          </w:rPr>
          <w:tab/>
        </w:r>
        <w:r w:rsidR="002669C3" w:rsidRPr="00FD486A">
          <w:rPr>
            <w:rStyle w:val="Hyperlink"/>
          </w:rPr>
          <w:t>SCOPE</w:t>
        </w:r>
      </w:hyperlink>
    </w:p>
    <w:p w14:paraId="49C9468F" w14:textId="77777777" w:rsidR="002669C3" w:rsidRDefault="00537D7E">
      <w:pPr>
        <w:pStyle w:val="TOC1"/>
        <w:rPr>
          <w:rFonts w:asciiTheme="minorHAnsi" w:eastAsiaTheme="minorEastAsia" w:hAnsiTheme="minorHAnsi" w:cstheme="minorBidi"/>
          <w:sz w:val="22"/>
          <w:szCs w:val="22"/>
        </w:rPr>
      </w:pPr>
      <w:hyperlink w:anchor="_Toc283285792" w:history="1">
        <w:r w:rsidR="002669C3" w:rsidRPr="00FD486A">
          <w:rPr>
            <w:rStyle w:val="Hyperlink"/>
          </w:rPr>
          <w:t>3.</w:t>
        </w:r>
        <w:r w:rsidR="002669C3">
          <w:rPr>
            <w:rFonts w:asciiTheme="minorHAnsi" w:eastAsiaTheme="minorEastAsia" w:hAnsiTheme="minorHAnsi" w:cstheme="minorBidi"/>
            <w:sz w:val="22"/>
            <w:szCs w:val="22"/>
          </w:rPr>
          <w:tab/>
        </w:r>
        <w:r w:rsidR="002669C3" w:rsidRPr="00FD486A">
          <w:rPr>
            <w:rStyle w:val="Hyperlink"/>
          </w:rPr>
          <w:t>BACKGROUND</w:t>
        </w:r>
      </w:hyperlink>
    </w:p>
    <w:p w14:paraId="49C94690" w14:textId="77777777" w:rsidR="002669C3" w:rsidRDefault="00537D7E">
      <w:pPr>
        <w:pStyle w:val="TOC1"/>
        <w:rPr>
          <w:rFonts w:asciiTheme="minorHAnsi" w:eastAsiaTheme="minorEastAsia" w:hAnsiTheme="minorHAnsi" w:cstheme="minorBidi"/>
          <w:sz w:val="22"/>
          <w:szCs w:val="22"/>
        </w:rPr>
      </w:pPr>
      <w:hyperlink w:anchor="_Toc283285793" w:history="1">
        <w:r w:rsidR="002669C3" w:rsidRPr="00FD486A">
          <w:rPr>
            <w:rStyle w:val="Hyperlink"/>
          </w:rPr>
          <w:t>4.</w:t>
        </w:r>
        <w:r w:rsidR="002669C3">
          <w:rPr>
            <w:rFonts w:asciiTheme="minorHAnsi" w:eastAsiaTheme="minorEastAsia" w:hAnsiTheme="minorHAnsi" w:cstheme="minorBidi"/>
            <w:sz w:val="22"/>
            <w:szCs w:val="22"/>
          </w:rPr>
          <w:tab/>
        </w:r>
        <w:r w:rsidR="002669C3" w:rsidRPr="00FD486A">
          <w:rPr>
            <w:rStyle w:val="Hyperlink"/>
          </w:rPr>
          <w:t>RESPONSIBILITY</w:t>
        </w:r>
      </w:hyperlink>
    </w:p>
    <w:p w14:paraId="49C94691" w14:textId="77777777" w:rsidR="002669C3" w:rsidRDefault="00537D7E">
      <w:pPr>
        <w:pStyle w:val="TOC1"/>
        <w:rPr>
          <w:rFonts w:asciiTheme="minorHAnsi" w:eastAsiaTheme="minorEastAsia" w:hAnsiTheme="minorHAnsi" w:cstheme="minorBidi"/>
          <w:sz w:val="22"/>
          <w:szCs w:val="22"/>
        </w:rPr>
      </w:pPr>
      <w:hyperlink w:anchor="_Toc283285794" w:history="1">
        <w:r w:rsidR="002669C3" w:rsidRPr="00FD486A">
          <w:rPr>
            <w:rStyle w:val="Hyperlink"/>
          </w:rPr>
          <w:t>5.</w:t>
        </w:r>
        <w:r w:rsidR="002669C3">
          <w:rPr>
            <w:rFonts w:asciiTheme="minorHAnsi" w:eastAsiaTheme="minorEastAsia" w:hAnsiTheme="minorHAnsi" w:cstheme="minorBidi"/>
            <w:sz w:val="22"/>
            <w:szCs w:val="22"/>
          </w:rPr>
          <w:tab/>
        </w:r>
        <w:r w:rsidR="002669C3" w:rsidRPr="00FD486A">
          <w:rPr>
            <w:rStyle w:val="Hyperlink"/>
          </w:rPr>
          <w:t>DEFINITIONS</w:t>
        </w:r>
      </w:hyperlink>
    </w:p>
    <w:p w14:paraId="49C94692" w14:textId="77777777" w:rsidR="002669C3" w:rsidRDefault="00537D7E">
      <w:pPr>
        <w:pStyle w:val="TOC1"/>
        <w:rPr>
          <w:rFonts w:asciiTheme="minorHAnsi" w:eastAsiaTheme="minorEastAsia" w:hAnsiTheme="minorHAnsi" w:cstheme="minorBidi"/>
          <w:sz w:val="22"/>
          <w:szCs w:val="22"/>
        </w:rPr>
      </w:pPr>
      <w:hyperlink w:anchor="_Toc283285795" w:history="1">
        <w:r w:rsidR="002669C3" w:rsidRPr="00FD486A">
          <w:rPr>
            <w:rStyle w:val="Hyperlink"/>
          </w:rPr>
          <w:t>6.</w:t>
        </w:r>
        <w:r w:rsidR="002669C3">
          <w:rPr>
            <w:rFonts w:asciiTheme="minorHAnsi" w:eastAsiaTheme="minorEastAsia" w:hAnsiTheme="minorHAnsi" w:cstheme="minorBidi"/>
            <w:sz w:val="22"/>
            <w:szCs w:val="22"/>
          </w:rPr>
          <w:tab/>
        </w:r>
        <w:r w:rsidR="002669C3" w:rsidRPr="00FD486A">
          <w:rPr>
            <w:rStyle w:val="Hyperlink"/>
          </w:rPr>
          <w:t>PROCEDURES</w:t>
        </w:r>
      </w:hyperlink>
    </w:p>
    <w:p w14:paraId="49C94693" w14:textId="77777777" w:rsidR="002669C3" w:rsidRDefault="00537D7E">
      <w:pPr>
        <w:pStyle w:val="TOC1"/>
        <w:rPr>
          <w:rFonts w:asciiTheme="minorHAnsi" w:eastAsiaTheme="minorEastAsia" w:hAnsiTheme="minorHAnsi" w:cstheme="minorBidi"/>
          <w:sz w:val="22"/>
          <w:szCs w:val="22"/>
        </w:rPr>
      </w:pPr>
      <w:hyperlink w:anchor="_Toc283285796" w:history="1">
        <w:r w:rsidR="002669C3" w:rsidRPr="00FD486A">
          <w:rPr>
            <w:rStyle w:val="Hyperlink"/>
          </w:rPr>
          <w:t>7.</w:t>
        </w:r>
        <w:r w:rsidR="002669C3">
          <w:rPr>
            <w:rFonts w:asciiTheme="minorHAnsi" w:eastAsiaTheme="minorEastAsia" w:hAnsiTheme="minorHAnsi" w:cstheme="minorBidi"/>
            <w:sz w:val="22"/>
            <w:szCs w:val="22"/>
          </w:rPr>
          <w:tab/>
        </w:r>
        <w:r w:rsidR="002669C3" w:rsidRPr="00FD486A">
          <w:rPr>
            <w:rStyle w:val="Hyperlink"/>
          </w:rPr>
          <w:t>RELATED DOCUMENTS (includes References, Attachments)</w:t>
        </w:r>
      </w:hyperlink>
    </w:p>
    <w:p w14:paraId="49C94694" w14:textId="77777777" w:rsidR="002669C3" w:rsidRDefault="00537D7E">
      <w:pPr>
        <w:pStyle w:val="TOC1"/>
        <w:rPr>
          <w:rFonts w:asciiTheme="minorHAnsi" w:eastAsiaTheme="minorEastAsia" w:hAnsiTheme="minorHAnsi" w:cstheme="minorBidi"/>
          <w:sz w:val="22"/>
          <w:szCs w:val="22"/>
        </w:rPr>
      </w:pPr>
      <w:hyperlink w:anchor="_Toc283285797" w:history="1">
        <w:r w:rsidR="002669C3" w:rsidRPr="00FD486A">
          <w:rPr>
            <w:rStyle w:val="Hyperlink"/>
          </w:rPr>
          <w:t>8.</w:t>
        </w:r>
        <w:r w:rsidR="002669C3">
          <w:rPr>
            <w:rFonts w:asciiTheme="minorHAnsi" w:eastAsiaTheme="minorEastAsia" w:hAnsiTheme="minorHAnsi" w:cstheme="minorBidi"/>
            <w:sz w:val="22"/>
            <w:szCs w:val="22"/>
          </w:rPr>
          <w:tab/>
        </w:r>
        <w:r w:rsidR="002669C3" w:rsidRPr="00FD486A">
          <w:rPr>
            <w:rStyle w:val="Hyperlink"/>
          </w:rPr>
          <w:t>EQUIPMENT/MATERIALS NEEDED</w:t>
        </w:r>
      </w:hyperlink>
    </w:p>
    <w:p w14:paraId="49C94695" w14:textId="77777777" w:rsidR="002669C3" w:rsidRDefault="00537D7E">
      <w:pPr>
        <w:pStyle w:val="TOC1"/>
        <w:rPr>
          <w:rFonts w:asciiTheme="minorHAnsi" w:eastAsiaTheme="minorEastAsia" w:hAnsiTheme="minorHAnsi" w:cstheme="minorBidi"/>
          <w:sz w:val="22"/>
          <w:szCs w:val="22"/>
        </w:rPr>
      </w:pPr>
      <w:hyperlink w:anchor="_Toc283285798" w:history="1">
        <w:r w:rsidR="002669C3" w:rsidRPr="00FD486A">
          <w:rPr>
            <w:rStyle w:val="Hyperlink"/>
          </w:rPr>
          <w:t>9.</w:t>
        </w:r>
        <w:r w:rsidR="002669C3">
          <w:rPr>
            <w:rFonts w:asciiTheme="minorHAnsi" w:eastAsiaTheme="minorEastAsia" w:hAnsiTheme="minorHAnsi" w:cstheme="minorBidi"/>
            <w:sz w:val="22"/>
            <w:szCs w:val="22"/>
          </w:rPr>
          <w:tab/>
        </w:r>
        <w:r w:rsidR="002669C3" w:rsidRPr="00FD486A">
          <w:rPr>
            <w:rStyle w:val="Hyperlink"/>
          </w:rPr>
          <w:t>SAFETY</w:t>
        </w:r>
      </w:hyperlink>
    </w:p>
    <w:p w14:paraId="49C94696" w14:textId="77777777" w:rsidR="002669C3" w:rsidRDefault="00537D7E">
      <w:pPr>
        <w:pStyle w:val="TOC1"/>
        <w:rPr>
          <w:rFonts w:asciiTheme="minorHAnsi" w:eastAsiaTheme="minorEastAsia" w:hAnsiTheme="minorHAnsi" w:cstheme="minorBidi"/>
          <w:sz w:val="22"/>
          <w:szCs w:val="22"/>
        </w:rPr>
      </w:pPr>
      <w:hyperlink w:anchor="_Toc283285799" w:history="1">
        <w:r w:rsidR="002669C3" w:rsidRPr="00FD486A">
          <w:rPr>
            <w:rStyle w:val="Hyperlink"/>
          </w:rPr>
          <w:t>10.</w:t>
        </w:r>
        <w:r w:rsidR="002669C3">
          <w:rPr>
            <w:rFonts w:asciiTheme="minorHAnsi" w:eastAsiaTheme="minorEastAsia" w:hAnsiTheme="minorHAnsi" w:cstheme="minorBidi"/>
            <w:sz w:val="22"/>
            <w:szCs w:val="22"/>
          </w:rPr>
          <w:tab/>
        </w:r>
        <w:r w:rsidR="002669C3" w:rsidRPr="00FD486A">
          <w:rPr>
            <w:rStyle w:val="Hyperlink"/>
          </w:rPr>
          <w:t>CIRCULATION</w:t>
        </w:r>
      </w:hyperlink>
    </w:p>
    <w:p w14:paraId="49C94697" w14:textId="572D3A6D" w:rsidR="002669C3" w:rsidRDefault="00537D7E">
      <w:pPr>
        <w:pStyle w:val="TOC1"/>
        <w:rPr>
          <w:rFonts w:asciiTheme="minorHAnsi" w:eastAsiaTheme="minorEastAsia" w:hAnsiTheme="minorHAnsi" w:cstheme="minorBidi"/>
          <w:sz w:val="22"/>
          <w:szCs w:val="22"/>
        </w:rPr>
      </w:pPr>
      <w:hyperlink w:anchor="_Toc283285800" w:history="1"/>
    </w:p>
    <w:p w14:paraId="49C94699" w14:textId="7772E32D" w:rsidR="003E2487" w:rsidRPr="0038122C" w:rsidRDefault="0017104B" w:rsidP="006F2496">
      <w:pPr>
        <w:tabs>
          <w:tab w:val="left" w:pos="1890"/>
          <w:tab w:val="right" w:leader="dot" w:pos="9180"/>
          <w:tab w:val="right" w:leader="dot" w:pos="9350"/>
        </w:tabs>
        <w:ind w:left="1440"/>
        <w:rPr>
          <w:sz w:val="24"/>
          <w:szCs w:val="24"/>
        </w:rPr>
      </w:pPr>
      <w:r>
        <w:rPr>
          <w:sz w:val="22"/>
          <w:szCs w:val="22"/>
        </w:rPr>
        <w:fldChar w:fldCharType="end"/>
      </w:r>
    </w:p>
    <w:p w14:paraId="1D8A6515" w14:textId="1B65AF20" w:rsidR="00182E0B" w:rsidRPr="00A26469" w:rsidRDefault="0038122C" w:rsidP="006F2496">
      <w:pPr>
        <w:numPr>
          <w:ilvl w:val="0"/>
          <w:numId w:val="4"/>
        </w:numPr>
        <w:spacing w:after="120"/>
        <w:rPr>
          <w:b/>
          <w:sz w:val="24"/>
          <w:szCs w:val="24"/>
        </w:rPr>
      </w:pPr>
      <w:bookmarkStart w:id="0" w:name="_Toc283285790"/>
      <w:r w:rsidRPr="00A26469">
        <w:rPr>
          <w:b/>
          <w:sz w:val="24"/>
          <w:szCs w:val="24"/>
        </w:rPr>
        <w:t>PURPOSE</w:t>
      </w:r>
      <w:bookmarkEnd w:id="0"/>
    </w:p>
    <w:p w14:paraId="5AE73ED2" w14:textId="1664EB51" w:rsidR="00A26469" w:rsidRPr="00DD7AD3" w:rsidRDefault="00A26469" w:rsidP="006F2496">
      <w:pPr>
        <w:pStyle w:val="ListParagraph"/>
        <w:spacing w:after="120"/>
        <w:contextualSpacing w:val="0"/>
        <w:rPr>
          <w:sz w:val="22"/>
          <w:szCs w:val="24"/>
        </w:rPr>
      </w:pPr>
      <w:r w:rsidRPr="00DD7AD3">
        <w:rPr>
          <w:sz w:val="22"/>
          <w:szCs w:val="24"/>
        </w:rPr>
        <w:t xml:space="preserve">The purpose of this </w:t>
      </w:r>
      <w:r w:rsidR="00E5447B">
        <w:rPr>
          <w:sz w:val="22"/>
          <w:szCs w:val="24"/>
        </w:rPr>
        <w:t>procedure</w:t>
      </w:r>
      <w:r w:rsidR="00E5447B" w:rsidRPr="00DD7AD3">
        <w:rPr>
          <w:sz w:val="22"/>
          <w:szCs w:val="24"/>
        </w:rPr>
        <w:t xml:space="preserve"> </w:t>
      </w:r>
      <w:r w:rsidRPr="00DD7AD3">
        <w:rPr>
          <w:sz w:val="22"/>
          <w:szCs w:val="24"/>
        </w:rPr>
        <w:t xml:space="preserve">is to provide </w:t>
      </w:r>
      <w:r w:rsidR="00E5447B">
        <w:rPr>
          <w:sz w:val="22"/>
          <w:szCs w:val="24"/>
        </w:rPr>
        <w:t>direction</w:t>
      </w:r>
      <w:r w:rsidRPr="00DD7AD3">
        <w:rPr>
          <w:sz w:val="22"/>
          <w:szCs w:val="24"/>
        </w:rPr>
        <w:t xml:space="preserve"> for the determination of conducting reinspections and follow-up inspections including the assessment of reinspection fees as au</w:t>
      </w:r>
      <w:r w:rsidR="00DF382C">
        <w:rPr>
          <w:sz w:val="22"/>
          <w:szCs w:val="24"/>
        </w:rPr>
        <w:t>thorized in MN Statute 28A.085.</w:t>
      </w:r>
      <w:r w:rsidRPr="00DD7AD3">
        <w:rPr>
          <w:sz w:val="22"/>
          <w:szCs w:val="24"/>
        </w:rPr>
        <w:t xml:space="preserve"> </w:t>
      </w:r>
    </w:p>
    <w:p w14:paraId="49C9469B" w14:textId="77777777" w:rsidR="0038122C" w:rsidRDefault="0038122C" w:rsidP="006F2496">
      <w:pPr>
        <w:numPr>
          <w:ilvl w:val="0"/>
          <w:numId w:val="4"/>
        </w:numPr>
        <w:spacing w:after="120"/>
        <w:rPr>
          <w:b/>
          <w:sz w:val="24"/>
          <w:szCs w:val="24"/>
        </w:rPr>
      </w:pPr>
      <w:bookmarkStart w:id="1" w:name="_Toc283285791"/>
      <w:r w:rsidRPr="00A26469">
        <w:rPr>
          <w:b/>
          <w:sz w:val="24"/>
          <w:szCs w:val="24"/>
        </w:rPr>
        <w:t>SCOPE</w:t>
      </w:r>
      <w:bookmarkEnd w:id="1"/>
    </w:p>
    <w:p w14:paraId="16014AAA" w14:textId="0E25AE84" w:rsidR="00A26469" w:rsidRPr="00DD7AD3" w:rsidRDefault="00A26469" w:rsidP="006F2496">
      <w:pPr>
        <w:pStyle w:val="ListParagraph"/>
        <w:spacing w:after="120"/>
        <w:contextualSpacing w:val="0"/>
        <w:rPr>
          <w:sz w:val="22"/>
          <w:szCs w:val="22"/>
        </w:rPr>
      </w:pPr>
      <w:r w:rsidRPr="00DD7AD3">
        <w:rPr>
          <w:sz w:val="22"/>
          <w:szCs w:val="22"/>
        </w:rPr>
        <w:t xml:space="preserve">This </w:t>
      </w:r>
      <w:r w:rsidR="00E5447B">
        <w:rPr>
          <w:sz w:val="22"/>
          <w:szCs w:val="22"/>
        </w:rPr>
        <w:t>procedure</w:t>
      </w:r>
      <w:r w:rsidRPr="00DD7AD3">
        <w:rPr>
          <w:sz w:val="22"/>
          <w:szCs w:val="22"/>
        </w:rPr>
        <w:t xml:space="preserve"> applies to al</w:t>
      </w:r>
      <w:r w:rsidR="006F2496">
        <w:rPr>
          <w:sz w:val="22"/>
          <w:szCs w:val="22"/>
        </w:rPr>
        <w:t xml:space="preserve">l inspections conducted by Inspection staff of the Manufactured Food and Retail Food Programs of the Food and Feed Safety Division (FFSD) of the Minnesota Department of Agriculture (MDA) </w:t>
      </w:r>
      <w:r w:rsidRPr="00DD7AD3">
        <w:rPr>
          <w:sz w:val="22"/>
          <w:szCs w:val="22"/>
        </w:rPr>
        <w:t>and covers Manufacturing, Wholesale, and Retail Food facilities.</w:t>
      </w:r>
    </w:p>
    <w:p w14:paraId="49C9469C" w14:textId="77777777" w:rsidR="002F4684" w:rsidRDefault="002E27C3" w:rsidP="006F2496">
      <w:pPr>
        <w:numPr>
          <w:ilvl w:val="0"/>
          <w:numId w:val="4"/>
        </w:numPr>
        <w:spacing w:after="120"/>
        <w:rPr>
          <w:b/>
          <w:sz w:val="24"/>
          <w:szCs w:val="24"/>
        </w:rPr>
      </w:pPr>
      <w:bookmarkStart w:id="2" w:name="_Toc283285792"/>
      <w:r w:rsidRPr="00A26469">
        <w:rPr>
          <w:b/>
          <w:sz w:val="24"/>
          <w:szCs w:val="24"/>
        </w:rPr>
        <w:t>BACKGROUND</w:t>
      </w:r>
      <w:bookmarkEnd w:id="2"/>
    </w:p>
    <w:p w14:paraId="08862613" w14:textId="7396110D" w:rsidR="00CB0349" w:rsidRPr="00DD7AD3" w:rsidRDefault="00CB0349" w:rsidP="006F2496">
      <w:pPr>
        <w:spacing w:after="120"/>
        <w:ind w:left="720"/>
        <w:rPr>
          <w:sz w:val="22"/>
          <w:szCs w:val="24"/>
        </w:rPr>
      </w:pPr>
      <w:r w:rsidRPr="00DD7AD3">
        <w:rPr>
          <w:sz w:val="22"/>
          <w:szCs w:val="24"/>
        </w:rPr>
        <w:t xml:space="preserve">Per </w:t>
      </w:r>
      <w:r w:rsidR="0010345F">
        <w:rPr>
          <w:i/>
          <w:sz w:val="22"/>
          <w:szCs w:val="24"/>
        </w:rPr>
        <w:t>FOOD.</w:t>
      </w:r>
      <w:r w:rsidRPr="0010345F">
        <w:rPr>
          <w:i/>
          <w:sz w:val="22"/>
          <w:szCs w:val="24"/>
        </w:rPr>
        <w:t>P</w:t>
      </w:r>
      <w:r w:rsidR="0010345F">
        <w:rPr>
          <w:i/>
          <w:sz w:val="22"/>
          <w:szCs w:val="24"/>
        </w:rPr>
        <w:t>OLICY</w:t>
      </w:r>
      <w:r w:rsidRPr="0010345F">
        <w:rPr>
          <w:i/>
          <w:sz w:val="22"/>
          <w:szCs w:val="24"/>
        </w:rPr>
        <w:t xml:space="preserve">.60.01 – Food Progressive </w:t>
      </w:r>
      <w:r w:rsidR="00630F69" w:rsidRPr="0010345F">
        <w:rPr>
          <w:i/>
          <w:sz w:val="22"/>
          <w:szCs w:val="24"/>
        </w:rPr>
        <w:t>Enforcement</w:t>
      </w:r>
      <w:r w:rsidRPr="0010345F">
        <w:rPr>
          <w:i/>
          <w:sz w:val="22"/>
          <w:szCs w:val="24"/>
        </w:rPr>
        <w:t xml:space="preserve"> Policy</w:t>
      </w:r>
      <w:r w:rsidRPr="00DD7AD3">
        <w:rPr>
          <w:sz w:val="22"/>
          <w:szCs w:val="24"/>
        </w:rPr>
        <w:t>, the Manufactured Food and Retail Food Programs use a progressive enforcement model that begins with outreach and education, includes field inspections and field compliance</w:t>
      </w:r>
      <w:r w:rsidR="00630F69" w:rsidRPr="00DD7AD3">
        <w:rPr>
          <w:sz w:val="22"/>
          <w:szCs w:val="24"/>
        </w:rPr>
        <w:t xml:space="preserve"> </w:t>
      </w:r>
      <w:r w:rsidR="001038D8">
        <w:rPr>
          <w:sz w:val="22"/>
          <w:szCs w:val="24"/>
        </w:rPr>
        <w:t xml:space="preserve">all the way through </w:t>
      </w:r>
      <w:r w:rsidR="00630F69" w:rsidRPr="00DD7AD3">
        <w:rPr>
          <w:sz w:val="22"/>
          <w:szCs w:val="24"/>
        </w:rPr>
        <w:t>administrative, civil, and criminal enforcement. Follow-up inspections and Reinspections are considered part of the progressive enforcement continuum and considered a valuable field compliance tool.</w:t>
      </w:r>
    </w:p>
    <w:p w14:paraId="53AE5436" w14:textId="6DACB51E" w:rsidR="00630F69" w:rsidRPr="00DD7AD3" w:rsidRDefault="00630F69" w:rsidP="006F2496">
      <w:pPr>
        <w:spacing w:after="120"/>
        <w:ind w:left="720"/>
        <w:rPr>
          <w:b/>
          <w:sz w:val="22"/>
          <w:szCs w:val="24"/>
        </w:rPr>
      </w:pPr>
      <w:r w:rsidRPr="00DD7AD3">
        <w:rPr>
          <w:sz w:val="22"/>
          <w:szCs w:val="24"/>
        </w:rPr>
        <w:t>Follow-up inspections and reinspections are conducted when the</w:t>
      </w:r>
      <w:r w:rsidR="00922DFF">
        <w:rPr>
          <w:sz w:val="22"/>
          <w:szCs w:val="24"/>
        </w:rPr>
        <w:t xml:space="preserve"> </w:t>
      </w:r>
      <w:r w:rsidR="00707218">
        <w:rPr>
          <w:sz w:val="22"/>
          <w:szCs w:val="24"/>
        </w:rPr>
        <w:t>inspection staff</w:t>
      </w:r>
      <w:r w:rsidR="00E80CA6">
        <w:rPr>
          <w:sz w:val="22"/>
          <w:szCs w:val="24"/>
        </w:rPr>
        <w:t>, inspection supervisor, and/or program manager determine</w:t>
      </w:r>
      <w:r w:rsidR="00707218">
        <w:rPr>
          <w:sz w:val="22"/>
          <w:szCs w:val="24"/>
        </w:rPr>
        <w:t xml:space="preserve"> the need to</w:t>
      </w:r>
      <w:r w:rsidR="00707218" w:rsidRPr="00707218">
        <w:rPr>
          <w:sz w:val="22"/>
          <w:szCs w:val="22"/>
        </w:rPr>
        <w:t xml:space="preserve"> </w:t>
      </w:r>
      <w:r w:rsidR="00707218" w:rsidRPr="001C4780">
        <w:rPr>
          <w:sz w:val="22"/>
          <w:szCs w:val="22"/>
        </w:rPr>
        <w:t xml:space="preserve">verify continued compliance with orders that were corrected on </w:t>
      </w:r>
      <w:r w:rsidR="00707218">
        <w:rPr>
          <w:sz w:val="22"/>
          <w:szCs w:val="22"/>
        </w:rPr>
        <w:t xml:space="preserve">site </w:t>
      </w:r>
      <w:r w:rsidR="00707218" w:rsidRPr="001C4780">
        <w:rPr>
          <w:sz w:val="22"/>
          <w:szCs w:val="22"/>
        </w:rPr>
        <w:t>or to establish compliance with significant orders related to food safety</w:t>
      </w:r>
      <w:r w:rsidR="00707218">
        <w:rPr>
          <w:sz w:val="22"/>
          <w:szCs w:val="22"/>
        </w:rPr>
        <w:t xml:space="preserve"> outside of routine inspections</w:t>
      </w:r>
      <w:r w:rsidR="00B71AD9" w:rsidRPr="00E720F3">
        <w:rPr>
          <w:sz w:val="22"/>
          <w:szCs w:val="22"/>
        </w:rPr>
        <w:t>.</w:t>
      </w:r>
      <w:r w:rsidR="00707218">
        <w:rPr>
          <w:sz w:val="22"/>
          <w:szCs w:val="22"/>
        </w:rPr>
        <w:t xml:space="preserve"> This determination can also be made in conjunction with the Compliance Unit. Follow-up inspection and reinspection are terms further defined in this procedure</w:t>
      </w:r>
      <w:r w:rsidR="00E80CA6">
        <w:rPr>
          <w:sz w:val="22"/>
          <w:szCs w:val="22"/>
        </w:rPr>
        <w:t xml:space="preserve"> and are not interchangeable</w:t>
      </w:r>
      <w:r w:rsidR="00707218">
        <w:rPr>
          <w:sz w:val="22"/>
          <w:szCs w:val="22"/>
        </w:rPr>
        <w:t>.</w:t>
      </w:r>
      <w:r w:rsidR="00E80CA6">
        <w:rPr>
          <w:sz w:val="22"/>
          <w:szCs w:val="22"/>
        </w:rPr>
        <w:t xml:space="preserve"> A fee is only associated with a reinspection, not a follow-up inspection. </w:t>
      </w:r>
    </w:p>
    <w:p w14:paraId="081EF9B1" w14:textId="3D48392E" w:rsidR="00D457E0" w:rsidRPr="006F2496" w:rsidRDefault="00B71AD9" w:rsidP="006F2496">
      <w:pPr>
        <w:tabs>
          <w:tab w:val="left" w:pos="360"/>
        </w:tabs>
        <w:spacing w:after="120"/>
        <w:ind w:left="360" w:firstLine="360"/>
        <w:rPr>
          <w:sz w:val="22"/>
          <w:szCs w:val="22"/>
        </w:rPr>
      </w:pPr>
      <w:r w:rsidRPr="003446B7">
        <w:rPr>
          <w:sz w:val="22"/>
          <w:szCs w:val="22"/>
        </w:rPr>
        <w:t>Minnesota Statute</w:t>
      </w:r>
      <w:r>
        <w:rPr>
          <w:sz w:val="22"/>
          <w:szCs w:val="22"/>
        </w:rPr>
        <w:t>s</w:t>
      </w:r>
      <w:r w:rsidRPr="003446B7">
        <w:rPr>
          <w:sz w:val="22"/>
          <w:szCs w:val="22"/>
        </w:rPr>
        <w:t xml:space="preserve"> 31.04, 31.08</w:t>
      </w:r>
      <w:r>
        <w:rPr>
          <w:sz w:val="22"/>
          <w:szCs w:val="22"/>
        </w:rPr>
        <w:t>, 34A.04, 34A.12 (and</w:t>
      </w:r>
      <w:r w:rsidRPr="003446B7">
        <w:rPr>
          <w:sz w:val="22"/>
          <w:szCs w:val="22"/>
        </w:rPr>
        <w:t xml:space="preserve"> any other applicable laws and </w:t>
      </w:r>
      <w:r>
        <w:rPr>
          <w:sz w:val="22"/>
          <w:szCs w:val="22"/>
        </w:rPr>
        <w:tab/>
      </w:r>
      <w:r w:rsidRPr="003446B7">
        <w:rPr>
          <w:sz w:val="22"/>
          <w:szCs w:val="22"/>
        </w:rPr>
        <w:t>regulations</w:t>
      </w:r>
      <w:r>
        <w:rPr>
          <w:sz w:val="22"/>
          <w:szCs w:val="22"/>
        </w:rPr>
        <w:t>)</w:t>
      </w:r>
      <w:r w:rsidRPr="003446B7">
        <w:rPr>
          <w:sz w:val="22"/>
          <w:szCs w:val="22"/>
        </w:rPr>
        <w:t xml:space="preserve"> provide </w:t>
      </w:r>
      <w:r>
        <w:rPr>
          <w:sz w:val="22"/>
          <w:szCs w:val="22"/>
        </w:rPr>
        <w:t xml:space="preserve">the </w:t>
      </w:r>
      <w:r w:rsidRPr="003446B7">
        <w:rPr>
          <w:sz w:val="22"/>
          <w:szCs w:val="22"/>
        </w:rPr>
        <w:t xml:space="preserve">legal authority </w:t>
      </w:r>
      <w:r>
        <w:rPr>
          <w:sz w:val="22"/>
          <w:szCs w:val="22"/>
        </w:rPr>
        <w:t>for Department staff</w:t>
      </w:r>
      <w:r w:rsidRPr="003446B7">
        <w:rPr>
          <w:sz w:val="22"/>
          <w:szCs w:val="22"/>
        </w:rPr>
        <w:t xml:space="preserve"> to enter, inspect, copy records, take </w:t>
      </w:r>
      <w:r>
        <w:rPr>
          <w:sz w:val="22"/>
          <w:szCs w:val="22"/>
        </w:rPr>
        <w:tab/>
      </w:r>
      <w:r w:rsidRPr="003446B7">
        <w:rPr>
          <w:sz w:val="22"/>
          <w:szCs w:val="22"/>
        </w:rPr>
        <w:t xml:space="preserve">photographs </w:t>
      </w:r>
      <w:r w:rsidRPr="003446B7">
        <w:rPr>
          <w:sz w:val="22"/>
          <w:szCs w:val="22"/>
        </w:rPr>
        <w:lastRenderedPageBreak/>
        <w:t xml:space="preserve">and sample to determine compliance with the Minnesota laws </w:t>
      </w:r>
      <w:r>
        <w:rPr>
          <w:sz w:val="22"/>
          <w:szCs w:val="22"/>
        </w:rPr>
        <w:t xml:space="preserve">including, but not </w:t>
      </w:r>
      <w:r>
        <w:rPr>
          <w:sz w:val="22"/>
          <w:szCs w:val="22"/>
        </w:rPr>
        <w:tab/>
        <w:t xml:space="preserve">limited to, </w:t>
      </w:r>
      <w:r w:rsidRPr="003446B7">
        <w:rPr>
          <w:sz w:val="22"/>
          <w:szCs w:val="22"/>
        </w:rPr>
        <w:t xml:space="preserve">MN Chapters 17, 28, 28A, 29, 30, 31, 31A, 32 and 34 and Agency rules promulgated </w:t>
      </w:r>
      <w:r>
        <w:rPr>
          <w:sz w:val="22"/>
          <w:szCs w:val="22"/>
        </w:rPr>
        <w:tab/>
      </w:r>
      <w:r w:rsidRPr="003446B7">
        <w:rPr>
          <w:sz w:val="22"/>
          <w:szCs w:val="22"/>
        </w:rPr>
        <w:t xml:space="preserve">there under. </w:t>
      </w:r>
    </w:p>
    <w:p w14:paraId="49C9469D" w14:textId="77777777" w:rsidR="00763CB7" w:rsidRDefault="0038122C" w:rsidP="006F2496">
      <w:pPr>
        <w:numPr>
          <w:ilvl w:val="0"/>
          <w:numId w:val="4"/>
        </w:numPr>
        <w:spacing w:after="120"/>
        <w:rPr>
          <w:b/>
          <w:sz w:val="24"/>
          <w:szCs w:val="24"/>
        </w:rPr>
      </w:pPr>
      <w:bookmarkStart w:id="3" w:name="_Toc283285793"/>
      <w:r w:rsidRPr="00A26469">
        <w:rPr>
          <w:b/>
          <w:sz w:val="24"/>
          <w:szCs w:val="24"/>
        </w:rPr>
        <w:t>RESPONSIBILITY</w:t>
      </w:r>
      <w:bookmarkEnd w:id="3"/>
    </w:p>
    <w:p w14:paraId="27FB5101" w14:textId="7B92D174" w:rsidR="008145C9" w:rsidRPr="008145C9" w:rsidRDefault="008145C9" w:rsidP="008145C9">
      <w:pPr>
        <w:pStyle w:val="ListParagraph"/>
        <w:rPr>
          <w:sz w:val="22"/>
          <w:szCs w:val="22"/>
        </w:rPr>
      </w:pPr>
      <w:r w:rsidRPr="008145C9">
        <w:rPr>
          <w:b/>
          <w:sz w:val="22"/>
          <w:szCs w:val="22"/>
        </w:rPr>
        <w:t>Food Program Manager (Retail or Manufactured Food)</w:t>
      </w:r>
      <w:r w:rsidRPr="008145C9">
        <w:rPr>
          <w:sz w:val="22"/>
          <w:szCs w:val="22"/>
        </w:rPr>
        <w:t xml:space="preserve"> – </w:t>
      </w:r>
      <w:r w:rsidR="00707218">
        <w:rPr>
          <w:sz w:val="22"/>
          <w:szCs w:val="22"/>
        </w:rPr>
        <w:t xml:space="preserve">The Food Program Manager will assist in the determination of </w:t>
      </w:r>
      <w:r w:rsidR="000042F8">
        <w:rPr>
          <w:sz w:val="22"/>
          <w:szCs w:val="22"/>
        </w:rPr>
        <w:t>further action (</w:t>
      </w:r>
      <w:r w:rsidR="00707218">
        <w:rPr>
          <w:sz w:val="22"/>
          <w:szCs w:val="22"/>
        </w:rPr>
        <w:t>reinspections, follow-up inspections, or referral to compliance</w:t>
      </w:r>
      <w:r w:rsidR="000042F8">
        <w:rPr>
          <w:sz w:val="22"/>
          <w:szCs w:val="22"/>
        </w:rPr>
        <w:t>)</w:t>
      </w:r>
      <w:r w:rsidR="00707218">
        <w:rPr>
          <w:sz w:val="22"/>
          <w:szCs w:val="22"/>
        </w:rPr>
        <w:t xml:space="preserve"> as requested.</w:t>
      </w:r>
    </w:p>
    <w:p w14:paraId="6F5F6D0D" w14:textId="77777777" w:rsidR="008145C9" w:rsidRPr="008145C9" w:rsidRDefault="008145C9" w:rsidP="008145C9">
      <w:pPr>
        <w:pStyle w:val="ListParagraph"/>
        <w:rPr>
          <w:sz w:val="22"/>
          <w:szCs w:val="22"/>
        </w:rPr>
      </w:pPr>
    </w:p>
    <w:p w14:paraId="5C9FDAEB" w14:textId="207F65FB" w:rsidR="008145C9" w:rsidRPr="006F2496" w:rsidRDefault="008145C9" w:rsidP="006F2496">
      <w:pPr>
        <w:pStyle w:val="ListParagraph"/>
        <w:spacing w:after="120"/>
        <w:contextualSpacing w:val="0"/>
        <w:rPr>
          <w:sz w:val="22"/>
          <w:szCs w:val="22"/>
        </w:rPr>
      </w:pPr>
      <w:r w:rsidRPr="008145C9">
        <w:rPr>
          <w:b/>
          <w:sz w:val="22"/>
          <w:szCs w:val="22"/>
        </w:rPr>
        <w:t>Food Inspection Supervisor</w:t>
      </w:r>
      <w:r w:rsidRPr="008145C9">
        <w:rPr>
          <w:sz w:val="22"/>
          <w:szCs w:val="22"/>
        </w:rPr>
        <w:t xml:space="preserve"> </w:t>
      </w:r>
      <w:r w:rsidR="00707218">
        <w:rPr>
          <w:sz w:val="22"/>
          <w:szCs w:val="22"/>
        </w:rPr>
        <w:t>–</w:t>
      </w:r>
      <w:r w:rsidRPr="008145C9">
        <w:rPr>
          <w:sz w:val="22"/>
          <w:szCs w:val="22"/>
        </w:rPr>
        <w:t xml:space="preserve"> </w:t>
      </w:r>
      <w:r w:rsidR="00707218">
        <w:rPr>
          <w:sz w:val="22"/>
          <w:szCs w:val="22"/>
        </w:rPr>
        <w:t xml:space="preserve">The Food Inspection Supervisor will </w:t>
      </w:r>
      <w:r w:rsidR="000042F8">
        <w:rPr>
          <w:sz w:val="22"/>
          <w:szCs w:val="22"/>
        </w:rPr>
        <w:t xml:space="preserve">assist the Food Inspector in determining when further action is warranted; review request further actions and approve or deny the request following applicable procedures; and determine that further action is warranted if not done so by the inspector. </w:t>
      </w:r>
    </w:p>
    <w:p w14:paraId="056AB36B" w14:textId="4BE06C01" w:rsidR="008145C9" w:rsidRPr="006F2496" w:rsidRDefault="008145C9" w:rsidP="006F2496">
      <w:pPr>
        <w:pStyle w:val="ListParagraph"/>
        <w:spacing w:after="120"/>
        <w:contextualSpacing w:val="0"/>
        <w:rPr>
          <w:sz w:val="22"/>
          <w:szCs w:val="22"/>
        </w:rPr>
      </w:pPr>
      <w:r w:rsidRPr="008145C9">
        <w:rPr>
          <w:b/>
          <w:sz w:val="22"/>
          <w:szCs w:val="22"/>
        </w:rPr>
        <w:t>Food Inspector</w:t>
      </w:r>
      <w:r w:rsidRPr="008145C9">
        <w:rPr>
          <w:sz w:val="22"/>
          <w:szCs w:val="22"/>
        </w:rPr>
        <w:t xml:space="preserve"> – </w:t>
      </w:r>
      <w:r w:rsidR="000042F8">
        <w:rPr>
          <w:sz w:val="22"/>
          <w:szCs w:val="22"/>
        </w:rPr>
        <w:t xml:space="preserve">The Food Inspector will determine the need for further action at the conclusion of each inspection; submit referrals for further actions to the Supervisor following applicable procedures; and conduct further actions following applicable procedures. </w:t>
      </w:r>
    </w:p>
    <w:p w14:paraId="212A52E4" w14:textId="23649E01" w:rsidR="000042F8" w:rsidRPr="006F2496" w:rsidRDefault="000042F8" w:rsidP="006F2496">
      <w:pPr>
        <w:pStyle w:val="ListParagraph"/>
        <w:spacing w:after="120"/>
        <w:contextualSpacing w:val="0"/>
        <w:rPr>
          <w:sz w:val="22"/>
          <w:szCs w:val="22"/>
        </w:rPr>
      </w:pPr>
      <w:r>
        <w:rPr>
          <w:b/>
          <w:sz w:val="22"/>
          <w:szCs w:val="22"/>
        </w:rPr>
        <w:t>Compliance Supervisor</w:t>
      </w:r>
      <w:r>
        <w:rPr>
          <w:sz w:val="22"/>
          <w:szCs w:val="22"/>
        </w:rPr>
        <w:t xml:space="preserve"> – The Compliance Supervisor will assist in the determination of further actions and reinspection fees as requested.</w:t>
      </w:r>
    </w:p>
    <w:p w14:paraId="2530DC51" w14:textId="33D00D91" w:rsidR="008145C9" w:rsidRPr="006F2496" w:rsidRDefault="009822D1" w:rsidP="006F2496">
      <w:pPr>
        <w:pStyle w:val="ListParagraph"/>
        <w:spacing w:after="120"/>
        <w:contextualSpacing w:val="0"/>
        <w:rPr>
          <w:sz w:val="22"/>
          <w:szCs w:val="22"/>
        </w:rPr>
      </w:pPr>
      <w:r>
        <w:rPr>
          <w:b/>
          <w:sz w:val="22"/>
          <w:szCs w:val="22"/>
        </w:rPr>
        <w:t>PASU</w:t>
      </w:r>
      <w:r w:rsidR="008145C9" w:rsidRPr="008145C9">
        <w:rPr>
          <w:b/>
          <w:sz w:val="22"/>
          <w:szCs w:val="22"/>
        </w:rPr>
        <w:t xml:space="preserve"> Staff</w:t>
      </w:r>
      <w:r w:rsidR="008145C9" w:rsidRPr="008145C9">
        <w:rPr>
          <w:sz w:val="22"/>
          <w:szCs w:val="22"/>
        </w:rPr>
        <w:t xml:space="preserve"> –</w:t>
      </w:r>
      <w:r>
        <w:rPr>
          <w:sz w:val="22"/>
          <w:szCs w:val="22"/>
        </w:rPr>
        <w:t xml:space="preserve"> PASU</w:t>
      </w:r>
      <w:r w:rsidR="000042F8">
        <w:rPr>
          <w:sz w:val="22"/>
          <w:szCs w:val="22"/>
        </w:rPr>
        <w:t xml:space="preserve"> Staff will assess reinspection fees following applicable procedures</w:t>
      </w:r>
      <w:r w:rsidR="00E5447B">
        <w:rPr>
          <w:sz w:val="22"/>
          <w:szCs w:val="22"/>
        </w:rPr>
        <w:t xml:space="preserve"> and send invoices</w:t>
      </w:r>
      <w:r w:rsidR="00A75FEE">
        <w:rPr>
          <w:sz w:val="22"/>
          <w:szCs w:val="22"/>
        </w:rPr>
        <w:t xml:space="preserve"> as assigned</w:t>
      </w:r>
      <w:r w:rsidR="000042F8">
        <w:rPr>
          <w:sz w:val="22"/>
          <w:szCs w:val="22"/>
        </w:rPr>
        <w:t>.</w:t>
      </w:r>
    </w:p>
    <w:p w14:paraId="49C9469E" w14:textId="77777777" w:rsidR="00AD08C9" w:rsidRDefault="00AD08C9" w:rsidP="006F2496">
      <w:pPr>
        <w:numPr>
          <w:ilvl w:val="0"/>
          <w:numId w:val="4"/>
        </w:numPr>
        <w:spacing w:after="120"/>
        <w:rPr>
          <w:b/>
          <w:sz w:val="24"/>
          <w:szCs w:val="24"/>
        </w:rPr>
      </w:pPr>
      <w:bookmarkStart w:id="4" w:name="_Toc283285794"/>
      <w:r w:rsidRPr="00A26469">
        <w:rPr>
          <w:b/>
          <w:sz w:val="24"/>
          <w:szCs w:val="24"/>
        </w:rPr>
        <w:t>DEFINITIONS</w:t>
      </w:r>
      <w:bookmarkEnd w:id="4"/>
    </w:p>
    <w:p w14:paraId="3E051D7A" w14:textId="1F75C118" w:rsidR="008145C9" w:rsidRDefault="008145C9" w:rsidP="006F2496">
      <w:pPr>
        <w:spacing w:after="120"/>
        <w:ind w:left="720"/>
        <w:rPr>
          <w:sz w:val="22"/>
          <w:szCs w:val="22"/>
        </w:rPr>
      </w:pPr>
      <w:r w:rsidRPr="008145C9">
        <w:rPr>
          <w:b/>
          <w:sz w:val="22"/>
          <w:szCs w:val="22"/>
        </w:rPr>
        <w:t>Critical Violation</w:t>
      </w:r>
      <w:r w:rsidRPr="008145C9">
        <w:rPr>
          <w:sz w:val="22"/>
          <w:szCs w:val="22"/>
        </w:rPr>
        <w:t xml:space="preserve">: </w:t>
      </w:r>
      <w:r w:rsidR="007609C4" w:rsidRPr="007609C4">
        <w:rPr>
          <w:sz w:val="22"/>
          <w:szCs w:val="22"/>
        </w:rPr>
        <w:t>A Critical Violation is a Major Violation as defined by Minn. Stat. § 28A.03 Subd.9 and includes violations of Minn. Stat. §§ 31.121, 31.123, 31.161, 31.165, 31.02, 34A.04 Subd.1, 34A.05, and 34A.11 Sudb.1.</w:t>
      </w:r>
      <w:r w:rsidR="006F2496">
        <w:rPr>
          <w:sz w:val="22"/>
          <w:szCs w:val="22"/>
        </w:rPr>
        <w:t xml:space="preserve"> </w:t>
      </w:r>
      <w:r w:rsidR="007609C4" w:rsidRPr="007609C4">
        <w:rPr>
          <w:sz w:val="22"/>
          <w:szCs w:val="22"/>
        </w:rPr>
        <w:t>For the applicable parts of 21 CFR, critical violations are violations which are directly linked to public health risk, food adulteration, and/or known contributors to foodborne illness and are identified as critical violations in USA Food Safety (USAFS) unless otherwise defined by the Manufactured Food Program.</w:t>
      </w:r>
    </w:p>
    <w:p w14:paraId="73502234" w14:textId="27824811" w:rsidR="008145C9" w:rsidRPr="006F2496" w:rsidRDefault="008145C9" w:rsidP="006F2496">
      <w:pPr>
        <w:tabs>
          <w:tab w:val="left" w:pos="360"/>
        </w:tabs>
        <w:spacing w:after="120"/>
        <w:ind w:left="720"/>
        <w:outlineLvl w:val="1"/>
        <w:rPr>
          <w:sz w:val="22"/>
        </w:rPr>
      </w:pPr>
      <w:r w:rsidRPr="008145C9">
        <w:rPr>
          <w:b/>
          <w:sz w:val="22"/>
        </w:rPr>
        <w:t xml:space="preserve">Follow-Up Inspection: </w:t>
      </w:r>
      <w:r w:rsidRPr="008145C9">
        <w:rPr>
          <w:sz w:val="22"/>
        </w:rPr>
        <w:t xml:space="preserve">is an inspection that is conducted if the firm </w:t>
      </w:r>
      <w:r w:rsidR="00C609A4" w:rsidRPr="008145C9">
        <w:rPr>
          <w:sz w:val="22"/>
        </w:rPr>
        <w:t>has</w:t>
      </w:r>
      <w:r w:rsidR="00C609A4">
        <w:rPr>
          <w:sz w:val="22"/>
        </w:rPr>
        <w:t xml:space="preserve"> multiple</w:t>
      </w:r>
      <w:r w:rsidR="00402234">
        <w:rPr>
          <w:sz w:val="22"/>
        </w:rPr>
        <w:t xml:space="preserve"> violations of lower </w:t>
      </w:r>
      <w:r w:rsidR="00C609A4">
        <w:rPr>
          <w:sz w:val="22"/>
        </w:rPr>
        <w:t>significance</w:t>
      </w:r>
      <w:r w:rsidRPr="008145C9">
        <w:rPr>
          <w:sz w:val="22"/>
        </w:rPr>
        <w:t xml:space="preserve"> not directly related to public health or direct food contamination were </w:t>
      </w:r>
      <w:r w:rsidR="009C5AFC">
        <w:rPr>
          <w:sz w:val="22"/>
        </w:rPr>
        <w:t>observed and documented</w:t>
      </w:r>
      <w:r>
        <w:rPr>
          <w:sz w:val="22"/>
        </w:rPr>
        <w:t xml:space="preserve"> in the current inspection;</w:t>
      </w:r>
      <w:r w:rsidRPr="008145C9">
        <w:rPr>
          <w:sz w:val="22"/>
        </w:rPr>
        <w:t xml:space="preserve"> significant admin</w:t>
      </w:r>
      <w:r>
        <w:rPr>
          <w:sz w:val="22"/>
        </w:rPr>
        <w:t>istrative issues are identified</w:t>
      </w:r>
      <w:r w:rsidR="009C5AFC">
        <w:rPr>
          <w:sz w:val="22"/>
        </w:rPr>
        <w:t xml:space="preserve"> such as incomplete HACCP records</w:t>
      </w:r>
      <w:r>
        <w:rPr>
          <w:sz w:val="22"/>
        </w:rPr>
        <w:t>;</w:t>
      </w:r>
      <w:r w:rsidRPr="008145C9">
        <w:rPr>
          <w:sz w:val="22"/>
        </w:rPr>
        <w:t xml:space="preserve"> the firm </w:t>
      </w:r>
      <w:r>
        <w:rPr>
          <w:sz w:val="22"/>
        </w:rPr>
        <w:t>has a history of non-compliance;</w:t>
      </w:r>
      <w:r w:rsidRPr="008145C9">
        <w:rPr>
          <w:sz w:val="22"/>
        </w:rPr>
        <w:t xml:space="preserve"> </w:t>
      </w:r>
      <w:r>
        <w:rPr>
          <w:sz w:val="22"/>
        </w:rPr>
        <w:t xml:space="preserve">or </w:t>
      </w:r>
      <w:r w:rsidRPr="008145C9">
        <w:rPr>
          <w:sz w:val="22"/>
        </w:rPr>
        <w:t xml:space="preserve">the long term compliance must be verified for items corrected on site during the current inspection.  </w:t>
      </w:r>
    </w:p>
    <w:p w14:paraId="2C5CCD94" w14:textId="5875F54B" w:rsidR="008145C9" w:rsidRDefault="008145C9" w:rsidP="006F2496">
      <w:pPr>
        <w:tabs>
          <w:tab w:val="left" w:pos="360"/>
        </w:tabs>
        <w:spacing w:after="120"/>
        <w:ind w:left="720"/>
        <w:outlineLvl w:val="1"/>
        <w:rPr>
          <w:sz w:val="22"/>
        </w:rPr>
      </w:pPr>
      <w:r w:rsidRPr="008145C9">
        <w:rPr>
          <w:b/>
          <w:sz w:val="22"/>
        </w:rPr>
        <w:lastRenderedPageBreak/>
        <w:t>Food Code:</w:t>
      </w:r>
      <w:r w:rsidRPr="008145C9">
        <w:rPr>
          <w:sz w:val="22"/>
        </w:rPr>
        <w:t xml:space="preserve"> is a </w:t>
      </w:r>
      <w:r w:rsidR="00E5447B">
        <w:rPr>
          <w:sz w:val="22"/>
        </w:rPr>
        <w:t>rule (</w:t>
      </w:r>
      <w:r w:rsidRPr="008145C9">
        <w:rPr>
          <w:sz w:val="22"/>
        </w:rPr>
        <w:t>Minnesota Rules, Chapter 4626</w:t>
      </w:r>
      <w:r w:rsidR="00E5447B" w:rsidRPr="008145C9">
        <w:rPr>
          <w:sz w:val="22"/>
        </w:rPr>
        <w:t>,</w:t>
      </w:r>
      <w:r w:rsidR="00E5447B">
        <w:rPr>
          <w:sz w:val="22"/>
        </w:rPr>
        <w:t>)</w:t>
      </w:r>
      <w:r w:rsidRPr="008145C9">
        <w:rPr>
          <w:sz w:val="22"/>
        </w:rPr>
        <w:t xml:space="preserve"> that applies to all retail food establishments and is the basis for safeguarding public health and provide to consumers food that is safe, unadulterated, and honestly presented.</w:t>
      </w:r>
    </w:p>
    <w:p w14:paraId="7FEFD0AE" w14:textId="276393C1" w:rsidR="008145C9" w:rsidRPr="006F2496" w:rsidRDefault="008145C9" w:rsidP="006F2496">
      <w:pPr>
        <w:tabs>
          <w:tab w:val="left" w:pos="0"/>
          <w:tab w:val="left" w:pos="360"/>
        </w:tabs>
        <w:spacing w:after="120"/>
        <w:ind w:left="720"/>
        <w:rPr>
          <w:sz w:val="22"/>
          <w:szCs w:val="22"/>
        </w:rPr>
      </w:pPr>
      <w:r w:rsidRPr="0075364E">
        <w:rPr>
          <w:b/>
          <w:sz w:val="22"/>
          <w:szCs w:val="22"/>
        </w:rPr>
        <w:t xml:space="preserve">Good Manufacturing Practices (GMP): </w:t>
      </w:r>
      <w:r w:rsidR="00E5447B">
        <w:rPr>
          <w:sz w:val="22"/>
          <w:szCs w:val="22"/>
        </w:rPr>
        <w:t>is a</w:t>
      </w:r>
      <w:r w:rsidRPr="0075364E">
        <w:rPr>
          <w:sz w:val="22"/>
          <w:szCs w:val="22"/>
        </w:rPr>
        <w:t xml:space="preserve"> set of federal regulations</w:t>
      </w:r>
      <w:r>
        <w:rPr>
          <w:sz w:val="22"/>
          <w:szCs w:val="22"/>
        </w:rPr>
        <w:t xml:space="preserve"> 21 CFR 110</w:t>
      </w:r>
      <w:r w:rsidRPr="0075364E">
        <w:rPr>
          <w:sz w:val="22"/>
          <w:szCs w:val="22"/>
        </w:rPr>
        <w:t xml:space="preserve"> </w:t>
      </w:r>
      <w:r>
        <w:rPr>
          <w:sz w:val="22"/>
          <w:szCs w:val="22"/>
        </w:rPr>
        <w:t xml:space="preserve">and 21 CFR 117 (adopted by reference in MN Statute 31) </w:t>
      </w:r>
      <w:r w:rsidRPr="0075364E">
        <w:rPr>
          <w:sz w:val="22"/>
          <w:szCs w:val="22"/>
        </w:rPr>
        <w:t>that apply to all food processors, distributors, and warehouses. They are the basis for determining whether the practices, conditions, and controls used to process, handle or store food products are safe and whether the conditions in the facility are sanitary.</w:t>
      </w:r>
    </w:p>
    <w:p w14:paraId="766DBA7E" w14:textId="6C3E960E" w:rsidR="008145C9" w:rsidRPr="0075364E" w:rsidRDefault="008145C9" w:rsidP="006F2496">
      <w:pPr>
        <w:tabs>
          <w:tab w:val="left" w:pos="360"/>
        </w:tabs>
        <w:spacing w:after="120"/>
        <w:ind w:left="720"/>
        <w:rPr>
          <w:b/>
          <w:sz w:val="22"/>
          <w:szCs w:val="22"/>
        </w:rPr>
      </w:pPr>
      <w:r>
        <w:rPr>
          <w:b/>
          <w:sz w:val="22"/>
          <w:szCs w:val="22"/>
        </w:rPr>
        <w:t>Hazard Analysis Critical Control Point (</w:t>
      </w:r>
      <w:r w:rsidRPr="0075364E">
        <w:rPr>
          <w:b/>
          <w:sz w:val="22"/>
          <w:szCs w:val="22"/>
        </w:rPr>
        <w:t>HACCP</w:t>
      </w:r>
      <w:r>
        <w:rPr>
          <w:b/>
          <w:sz w:val="22"/>
          <w:szCs w:val="22"/>
        </w:rPr>
        <w:t>)</w:t>
      </w:r>
      <w:r w:rsidRPr="0075364E">
        <w:rPr>
          <w:b/>
          <w:sz w:val="22"/>
          <w:szCs w:val="22"/>
        </w:rPr>
        <w:t xml:space="preserve"> Based Inspection: </w:t>
      </w:r>
      <w:r w:rsidR="00E5447B">
        <w:rPr>
          <w:sz w:val="22"/>
          <w:szCs w:val="22"/>
        </w:rPr>
        <w:t>is an</w:t>
      </w:r>
      <w:r w:rsidR="00E5447B" w:rsidRPr="0075364E">
        <w:rPr>
          <w:sz w:val="22"/>
          <w:szCs w:val="22"/>
        </w:rPr>
        <w:t xml:space="preserve"> </w:t>
      </w:r>
      <w:r w:rsidRPr="0075364E">
        <w:rPr>
          <w:sz w:val="22"/>
          <w:szCs w:val="22"/>
        </w:rPr>
        <w:t>inspection conducted utilizing scientific knowledge and direct observation to evaluate a firm’s food handling activities including processing, storage and distribution.  An inspector identifies and then assesses hazardous ‘points’ in the process, the amount of control over those hazardous points, and documentation of the hazards, process, and any monitoring conducted by the firm.</w:t>
      </w:r>
    </w:p>
    <w:p w14:paraId="0E56A101" w14:textId="428E4A67" w:rsidR="008145C9" w:rsidRPr="0075364E" w:rsidRDefault="008145C9" w:rsidP="006F2496">
      <w:pPr>
        <w:tabs>
          <w:tab w:val="left" w:pos="0"/>
          <w:tab w:val="left" w:pos="360"/>
        </w:tabs>
        <w:spacing w:after="120"/>
        <w:ind w:left="720"/>
        <w:rPr>
          <w:b/>
          <w:sz w:val="22"/>
          <w:szCs w:val="22"/>
        </w:rPr>
      </w:pPr>
      <w:r w:rsidRPr="0075364E">
        <w:rPr>
          <w:b/>
          <w:sz w:val="22"/>
          <w:szCs w:val="22"/>
        </w:rPr>
        <w:t>Highly Susceptible Population:</w:t>
      </w:r>
      <w:r w:rsidR="007609C4" w:rsidRPr="007609C4">
        <w:rPr>
          <w:rFonts w:ascii="Calibri" w:hAnsi="Calibri"/>
          <w:color w:val="000000"/>
          <w:sz w:val="22"/>
          <w:szCs w:val="22"/>
        </w:rPr>
        <w:t xml:space="preserve"> </w:t>
      </w:r>
      <w:r w:rsidR="007609C4" w:rsidRPr="007609C4">
        <w:rPr>
          <w:sz w:val="22"/>
          <w:szCs w:val="22"/>
        </w:rPr>
        <w:t>means persons who are more likely than others in the general population to experience foodborne disease because they are immunocompromised, preschool-age children, or older adults and they are obtaining food at a facility that provides services such as custodial care, health care, or nutritional or socialization services.</w:t>
      </w:r>
      <w:r w:rsidRPr="0075364E">
        <w:rPr>
          <w:b/>
          <w:sz w:val="22"/>
          <w:szCs w:val="22"/>
        </w:rPr>
        <w:tab/>
      </w:r>
    </w:p>
    <w:p w14:paraId="2C6B51AC" w14:textId="763F37B2" w:rsidR="008145C9" w:rsidRPr="0075364E" w:rsidRDefault="008145C9" w:rsidP="006F2496">
      <w:pPr>
        <w:tabs>
          <w:tab w:val="left" w:pos="0"/>
          <w:tab w:val="left" w:pos="360"/>
        </w:tabs>
        <w:spacing w:after="120"/>
        <w:ind w:left="720"/>
        <w:rPr>
          <w:sz w:val="22"/>
          <w:szCs w:val="22"/>
        </w:rPr>
      </w:pPr>
      <w:r w:rsidRPr="0075364E">
        <w:rPr>
          <w:b/>
          <w:sz w:val="22"/>
          <w:szCs w:val="22"/>
        </w:rPr>
        <w:t xml:space="preserve">Most Responsible Person (MRP): </w:t>
      </w:r>
      <w:r w:rsidR="00E5447B">
        <w:rPr>
          <w:sz w:val="22"/>
          <w:szCs w:val="22"/>
        </w:rPr>
        <w:t>is an o</w:t>
      </w:r>
      <w:r w:rsidRPr="0075364E">
        <w:rPr>
          <w:sz w:val="22"/>
          <w:szCs w:val="22"/>
        </w:rPr>
        <w:t>wner, operator, or agent who is present at the firm and is responsible for the operation at the time of inspection.</w:t>
      </w:r>
    </w:p>
    <w:p w14:paraId="2C28F0B4" w14:textId="77777777" w:rsidR="008145C9" w:rsidRDefault="008145C9" w:rsidP="006F2496">
      <w:pPr>
        <w:tabs>
          <w:tab w:val="left" w:pos="0"/>
          <w:tab w:val="left" w:pos="360"/>
        </w:tabs>
        <w:spacing w:after="120"/>
        <w:ind w:left="360"/>
        <w:rPr>
          <w:b/>
          <w:sz w:val="22"/>
          <w:szCs w:val="22"/>
        </w:rPr>
      </w:pPr>
    </w:p>
    <w:p w14:paraId="3BC62776" w14:textId="4D9E6D85" w:rsidR="00BD4D0D" w:rsidRDefault="008145C9" w:rsidP="006F2496">
      <w:pPr>
        <w:tabs>
          <w:tab w:val="left" w:pos="0"/>
          <w:tab w:val="left" w:pos="360"/>
        </w:tabs>
        <w:spacing w:after="120"/>
        <w:ind w:left="720"/>
        <w:rPr>
          <w:sz w:val="22"/>
          <w:szCs w:val="22"/>
        </w:rPr>
      </w:pPr>
      <w:r>
        <w:rPr>
          <w:b/>
          <w:sz w:val="22"/>
          <w:szCs w:val="22"/>
        </w:rPr>
        <w:t xml:space="preserve">Person-In-Charge (PIC): </w:t>
      </w:r>
      <w:r w:rsidR="00E5447B">
        <w:rPr>
          <w:sz w:val="22"/>
          <w:szCs w:val="22"/>
        </w:rPr>
        <w:t>is t</w:t>
      </w:r>
      <w:r w:rsidRPr="00347761">
        <w:rPr>
          <w:sz w:val="22"/>
          <w:szCs w:val="22"/>
        </w:rPr>
        <w:t xml:space="preserve">he individual present at a food establishment who is responsible for the </w:t>
      </w:r>
      <w:r>
        <w:rPr>
          <w:sz w:val="22"/>
          <w:szCs w:val="22"/>
        </w:rPr>
        <w:t>operation</w:t>
      </w:r>
      <w:r w:rsidRPr="00347761">
        <w:rPr>
          <w:sz w:val="22"/>
          <w:szCs w:val="22"/>
        </w:rPr>
        <w:t xml:space="preserve"> at the time of inspection.</w:t>
      </w:r>
    </w:p>
    <w:p w14:paraId="2392D8FD" w14:textId="1A490DAA" w:rsidR="009B3A3C" w:rsidRDefault="00BD4D0D" w:rsidP="006F2496">
      <w:pPr>
        <w:tabs>
          <w:tab w:val="left" w:pos="0"/>
          <w:tab w:val="left" w:pos="360"/>
        </w:tabs>
        <w:spacing w:after="120"/>
        <w:ind w:left="720"/>
        <w:rPr>
          <w:sz w:val="22"/>
          <w:szCs w:val="22"/>
        </w:rPr>
      </w:pPr>
      <w:r w:rsidRPr="00E557D8">
        <w:rPr>
          <w:b/>
          <w:sz w:val="22"/>
          <w:szCs w:val="22"/>
        </w:rPr>
        <w:t>Priority 1 Violation:</w:t>
      </w:r>
      <w:r>
        <w:rPr>
          <w:sz w:val="22"/>
          <w:szCs w:val="22"/>
        </w:rPr>
        <w:t xml:space="preserve"> </w:t>
      </w:r>
      <w:r w:rsidR="006F2496">
        <w:rPr>
          <w:sz w:val="22"/>
          <w:szCs w:val="22"/>
        </w:rPr>
        <w:t xml:space="preserve">A </w:t>
      </w:r>
      <w:r w:rsidRPr="00E557D8">
        <w:rPr>
          <w:sz w:val="22"/>
          <w:szCs w:val="22"/>
        </w:rPr>
        <w:t xml:space="preserve">Priority 1 </w:t>
      </w:r>
      <w:r w:rsidR="006F2496">
        <w:rPr>
          <w:sz w:val="22"/>
          <w:szCs w:val="22"/>
        </w:rPr>
        <w:t>Violation</w:t>
      </w:r>
      <w:r w:rsidR="006F2496">
        <w:rPr>
          <w:sz w:val="22"/>
          <w:szCs w:val="22"/>
        </w:rPr>
        <w:t>, or P1,</w:t>
      </w:r>
      <w:r w:rsidRPr="00E557D8">
        <w:rPr>
          <w:sz w:val="22"/>
          <w:szCs w:val="22"/>
        </w:rPr>
        <w:t xml:space="preserve"> </w:t>
      </w:r>
      <w:r w:rsidR="00D40780">
        <w:rPr>
          <w:sz w:val="22"/>
          <w:szCs w:val="22"/>
        </w:rPr>
        <w:t xml:space="preserve">is a Major Violation as </w:t>
      </w:r>
      <w:r w:rsidR="00D40780" w:rsidRPr="007609C4">
        <w:rPr>
          <w:sz w:val="22"/>
          <w:szCs w:val="22"/>
        </w:rPr>
        <w:t xml:space="preserve">defined by </w:t>
      </w:r>
      <w:r w:rsidR="006F2496">
        <w:rPr>
          <w:sz w:val="22"/>
          <w:szCs w:val="22"/>
        </w:rPr>
        <w:t xml:space="preserve">Minn. Stat. § 28A.03 Subd.9, </w:t>
      </w:r>
      <w:r w:rsidR="00D40780" w:rsidRPr="007609C4">
        <w:rPr>
          <w:sz w:val="22"/>
          <w:szCs w:val="22"/>
        </w:rPr>
        <w:t>includes violations of Minn. Stat. §§ 31.121, 31.123, 31.161, 31.165, 31.02, 34A.04 Subd.1, 34A.05, and 34A.11 Sudb.1.</w:t>
      </w:r>
      <w:r w:rsidR="00D40780">
        <w:rPr>
          <w:sz w:val="22"/>
          <w:szCs w:val="22"/>
        </w:rPr>
        <w:t xml:space="preserve"> </w:t>
      </w:r>
      <w:r w:rsidR="006F2496">
        <w:rPr>
          <w:sz w:val="22"/>
          <w:szCs w:val="22"/>
        </w:rPr>
        <w:t xml:space="preserve">and </w:t>
      </w:r>
      <w:r>
        <w:rPr>
          <w:sz w:val="22"/>
          <w:szCs w:val="22"/>
        </w:rPr>
        <w:t xml:space="preserve">means a provision in the MN Food Code whose application </w:t>
      </w:r>
      <w:r w:rsidRPr="00E557D8">
        <w:rPr>
          <w:sz w:val="22"/>
          <w:szCs w:val="22"/>
        </w:rPr>
        <w:t>contributes directly to the elimination, prevention, or reduction to an acceptable level of hazards associated with foodborne illness or injury, and there is no other provision that more directly controls the hazard. This is the same as th</w:t>
      </w:r>
      <w:r>
        <w:rPr>
          <w:sz w:val="22"/>
          <w:szCs w:val="22"/>
        </w:rPr>
        <w:t xml:space="preserve">e FDA's "priority designation." </w:t>
      </w:r>
      <w:r w:rsidR="006F2496">
        <w:rPr>
          <w:sz w:val="22"/>
          <w:szCs w:val="22"/>
        </w:rPr>
        <w:t>A P</w:t>
      </w:r>
      <w:r w:rsidRPr="00E557D8">
        <w:rPr>
          <w:sz w:val="22"/>
          <w:szCs w:val="22"/>
        </w:rPr>
        <w:t>riority 1 item includes an item with a quantifiable measure to show control</w:t>
      </w:r>
      <w:r w:rsidR="009B3A3C">
        <w:rPr>
          <w:sz w:val="22"/>
          <w:szCs w:val="22"/>
        </w:rPr>
        <w:t xml:space="preserve"> </w:t>
      </w:r>
      <w:r w:rsidRPr="00E557D8">
        <w:rPr>
          <w:sz w:val="22"/>
          <w:szCs w:val="22"/>
        </w:rPr>
        <w:t>of hazards such as cooking, reheating, cooling, and handwashing.</w:t>
      </w:r>
      <w:r w:rsidR="004969D9">
        <w:rPr>
          <w:sz w:val="22"/>
          <w:szCs w:val="22"/>
        </w:rPr>
        <w:t xml:space="preserve"> </w:t>
      </w:r>
    </w:p>
    <w:p w14:paraId="53C147CF" w14:textId="6A60D33C" w:rsidR="008145C9" w:rsidRPr="006F2496" w:rsidRDefault="009B3A3C" w:rsidP="006F2496">
      <w:pPr>
        <w:tabs>
          <w:tab w:val="left" w:pos="0"/>
          <w:tab w:val="left" w:pos="360"/>
        </w:tabs>
        <w:spacing w:after="120"/>
        <w:ind w:left="720"/>
        <w:rPr>
          <w:sz w:val="22"/>
          <w:szCs w:val="22"/>
        </w:rPr>
      </w:pPr>
      <w:r w:rsidRPr="009B3A3C">
        <w:rPr>
          <w:b/>
          <w:sz w:val="22"/>
          <w:szCs w:val="22"/>
        </w:rPr>
        <w:t>Priority 2 Violation:</w:t>
      </w:r>
      <w:r>
        <w:rPr>
          <w:sz w:val="22"/>
          <w:szCs w:val="22"/>
        </w:rPr>
        <w:t xml:space="preserve"> </w:t>
      </w:r>
      <w:r w:rsidR="006F2496">
        <w:rPr>
          <w:sz w:val="22"/>
          <w:szCs w:val="22"/>
        </w:rPr>
        <w:t xml:space="preserve">A </w:t>
      </w:r>
      <w:r>
        <w:rPr>
          <w:sz w:val="22"/>
          <w:szCs w:val="22"/>
        </w:rPr>
        <w:t xml:space="preserve">Priority 2 </w:t>
      </w:r>
      <w:r w:rsidR="006F2496">
        <w:rPr>
          <w:sz w:val="22"/>
          <w:szCs w:val="22"/>
        </w:rPr>
        <w:t>Violation</w:t>
      </w:r>
      <w:r>
        <w:rPr>
          <w:sz w:val="22"/>
          <w:szCs w:val="22"/>
        </w:rPr>
        <w:t>, or P2</w:t>
      </w:r>
      <w:r w:rsidR="006F2496">
        <w:rPr>
          <w:sz w:val="22"/>
          <w:szCs w:val="22"/>
        </w:rPr>
        <w:t>,</w:t>
      </w:r>
      <w:r>
        <w:rPr>
          <w:sz w:val="22"/>
          <w:szCs w:val="22"/>
        </w:rPr>
        <w:t xml:space="preserve"> means a provision in the MN Food Code whose application supports, facil</w:t>
      </w:r>
      <w:r w:rsidR="006F2496">
        <w:rPr>
          <w:sz w:val="22"/>
          <w:szCs w:val="22"/>
        </w:rPr>
        <w:t>itates, or enables one or more P</w:t>
      </w:r>
      <w:r>
        <w:rPr>
          <w:sz w:val="22"/>
          <w:szCs w:val="22"/>
        </w:rPr>
        <w:t>riority 1 items. This is the same as the FDA’s “priority foundation designation.”</w:t>
      </w:r>
      <w:r w:rsidR="00A07F3B">
        <w:rPr>
          <w:sz w:val="22"/>
          <w:szCs w:val="22"/>
        </w:rPr>
        <w:t xml:space="preserve"> A P</w:t>
      </w:r>
      <w:r>
        <w:rPr>
          <w:sz w:val="22"/>
          <w:szCs w:val="22"/>
        </w:rPr>
        <w:t>riority 2 item includes an item that requires the purposeful incorporation of specific actions, equipment, or procedures by industry management to attain control of risk factors that contribute to foodborne illness or injury such as personnel training, infrastructure or necessary equipment, HACCP plans, documentation of record keeping, and labeling.</w:t>
      </w:r>
    </w:p>
    <w:p w14:paraId="6A133580" w14:textId="7288C991" w:rsidR="008145C9" w:rsidRPr="0075364E" w:rsidRDefault="008145C9" w:rsidP="00A07F3B">
      <w:pPr>
        <w:tabs>
          <w:tab w:val="left" w:pos="0"/>
          <w:tab w:val="left" w:pos="360"/>
        </w:tabs>
        <w:spacing w:after="120"/>
        <w:ind w:left="720"/>
        <w:rPr>
          <w:b/>
          <w:sz w:val="22"/>
          <w:szCs w:val="22"/>
        </w:rPr>
      </w:pPr>
      <w:r>
        <w:rPr>
          <w:b/>
          <w:sz w:val="22"/>
          <w:szCs w:val="22"/>
        </w:rPr>
        <w:lastRenderedPageBreak/>
        <w:t xml:space="preserve">Quality Control Operation: </w:t>
      </w:r>
      <w:r w:rsidR="00551F72">
        <w:rPr>
          <w:sz w:val="22"/>
          <w:szCs w:val="22"/>
        </w:rPr>
        <w:t>is a</w:t>
      </w:r>
      <w:r w:rsidRPr="00347761">
        <w:rPr>
          <w:sz w:val="22"/>
          <w:szCs w:val="22"/>
        </w:rPr>
        <w:t xml:space="preserve"> planned and systematic procedure for taking all actions necessary to prevent food from being adulterated.</w:t>
      </w:r>
    </w:p>
    <w:p w14:paraId="3DD10A59" w14:textId="793A9825" w:rsidR="008145C9" w:rsidRPr="0075364E" w:rsidRDefault="008145C9" w:rsidP="00A07F3B">
      <w:pPr>
        <w:spacing w:after="120"/>
        <w:ind w:left="720"/>
        <w:rPr>
          <w:sz w:val="22"/>
          <w:szCs w:val="22"/>
        </w:rPr>
      </w:pPr>
      <w:r>
        <w:rPr>
          <w:b/>
          <w:sz w:val="22"/>
          <w:szCs w:val="22"/>
        </w:rPr>
        <w:t>Ready-to-</w:t>
      </w:r>
      <w:r w:rsidRPr="0075364E">
        <w:rPr>
          <w:b/>
          <w:sz w:val="22"/>
          <w:szCs w:val="22"/>
        </w:rPr>
        <w:t>Eat (RTE):</w:t>
      </w:r>
      <w:r w:rsidRPr="0075364E">
        <w:rPr>
          <w:sz w:val="22"/>
          <w:szCs w:val="22"/>
        </w:rPr>
        <w:t xml:space="preserve"> means food that is in a form that is edible without </w:t>
      </w:r>
      <w:r>
        <w:rPr>
          <w:sz w:val="22"/>
          <w:szCs w:val="22"/>
        </w:rPr>
        <w:t xml:space="preserve">additional </w:t>
      </w:r>
      <w:r w:rsidRPr="0075364E">
        <w:rPr>
          <w:sz w:val="22"/>
          <w:szCs w:val="22"/>
        </w:rPr>
        <w:t xml:space="preserve">washing, cooking, or </w:t>
      </w:r>
      <w:r>
        <w:rPr>
          <w:sz w:val="22"/>
          <w:szCs w:val="22"/>
        </w:rPr>
        <w:t xml:space="preserve">other </w:t>
      </w:r>
      <w:r w:rsidRPr="0075364E">
        <w:rPr>
          <w:sz w:val="22"/>
          <w:szCs w:val="22"/>
        </w:rPr>
        <w:t>preparation by the firm or the consumer to achieve food safety, and that is reasonably expected to be consumed in that form.</w:t>
      </w:r>
      <w:r>
        <w:rPr>
          <w:sz w:val="22"/>
          <w:szCs w:val="22"/>
        </w:rPr>
        <w:t xml:space="preserve"> It may receive additional preparation for palatability or aesthetic, epicurean, gastronomic, or culinary purposes.</w:t>
      </w:r>
    </w:p>
    <w:p w14:paraId="4584BB54" w14:textId="0D0D5FC6" w:rsidR="00B375C7" w:rsidRDefault="008145C9" w:rsidP="00A07F3B">
      <w:pPr>
        <w:tabs>
          <w:tab w:val="left" w:pos="0"/>
          <w:tab w:val="left" w:pos="360"/>
        </w:tabs>
        <w:spacing w:after="120"/>
        <w:ind w:left="720"/>
        <w:rPr>
          <w:sz w:val="22"/>
          <w:szCs w:val="22"/>
        </w:rPr>
      </w:pPr>
      <w:r>
        <w:rPr>
          <w:b/>
          <w:sz w:val="22"/>
          <w:szCs w:val="22"/>
        </w:rPr>
        <w:t>Reinspection:</w:t>
      </w:r>
      <w:r>
        <w:rPr>
          <w:sz w:val="22"/>
          <w:szCs w:val="22"/>
        </w:rPr>
        <w:t xml:space="preserve"> is an inspection </w:t>
      </w:r>
      <w:r w:rsidR="000902EE">
        <w:rPr>
          <w:sz w:val="22"/>
          <w:szCs w:val="22"/>
        </w:rPr>
        <w:t xml:space="preserve">that may be </w:t>
      </w:r>
      <w:r w:rsidRPr="00E720F3">
        <w:rPr>
          <w:sz w:val="22"/>
          <w:szCs w:val="22"/>
        </w:rPr>
        <w:t>conducted when the firm has displayed an overall lack of control over their process</w:t>
      </w:r>
      <w:r w:rsidR="000902EE">
        <w:rPr>
          <w:sz w:val="22"/>
          <w:szCs w:val="22"/>
        </w:rPr>
        <w:t>;</w:t>
      </w:r>
      <w:r w:rsidRPr="00E720F3">
        <w:rPr>
          <w:sz w:val="22"/>
          <w:szCs w:val="22"/>
        </w:rPr>
        <w:t xml:space="preserve"> </w:t>
      </w:r>
      <w:r w:rsidR="008028C8">
        <w:rPr>
          <w:sz w:val="22"/>
          <w:szCs w:val="22"/>
        </w:rPr>
        <w:t xml:space="preserve">a </w:t>
      </w:r>
      <w:r w:rsidR="000902EE">
        <w:rPr>
          <w:sz w:val="22"/>
          <w:szCs w:val="22"/>
        </w:rPr>
        <w:t xml:space="preserve">significant </w:t>
      </w:r>
      <w:r w:rsidR="008028C8">
        <w:rPr>
          <w:sz w:val="22"/>
          <w:szCs w:val="22"/>
        </w:rPr>
        <w:t xml:space="preserve">number of overall violations </w:t>
      </w:r>
      <w:r w:rsidR="000902EE">
        <w:rPr>
          <w:sz w:val="22"/>
          <w:szCs w:val="22"/>
        </w:rPr>
        <w:t xml:space="preserve">and/or </w:t>
      </w:r>
      <w:r w:rsidR="009B3A3C">
        <w:rPr>
          <w:sz w:val="22"/>
          <w:szCs w:val="22"/>
        </w:rPr>
        <w:t>Priority 1</w:t>
      </w:r>
      <w:r w:rsidR="004969D9">
        <w:rPr>
          <w:sz w:val="22"/>
          <w:szCs w:val="22"/>
        </w:rPr>
        <w:t xml:space="preserve">/Priority 2 </w:t>
      </w:r>
      <w:r w:rsidR="009B3A3C">
        <w:rPr>
          <w:sz w:val="22"/>
          <w:szCs w:val="22"/>
        </w:rPr>
        <w:t>items</w:t>
      </w:r>
      <w:r w:rsidR="008028C8">
        <w:rPr>
          <w:sz w:val="22"/>
          <w:szCs w:val="22"/>
        </w:rPr>
        <w:t xml:space="preserve"> and/or </w:t>
      </w:r>
      <w:r w:rsidR="000902EE">
        <w:rPr>
          <w:sz w:val="22"/>
          <w:szCs w:val="22"/>
        </w:rPr>
        <w:t xml:space="preserve">critical </w:t>
      </w:r>
      <w:r w:rsidRPr="00E720F3">
        <w:rPr>
          <w:sz w:val="22"/>
          <w:szCs w:val="22"/>
        </w:rPr>
        <w:t>violations</w:t>
      </w:r>
      <w:r w:rsidR="000902EE">
        <w:rPr>
          <w:sz w:val="22"/>
          <w:szCs w:val="22"/>
        </w:rPr>
        <w:t>;</w:t>
      </w:r>
      <w:r w:rsidRPr="00E720F3">
        <w:rPr>
          <w:sz w:val="22"/>
          <w:szCs w:val="22"/>
        </w:rPr>
        <w:t xml:space="preserve"> </w:t>
      </w:r>
      <w:r w:rsidR="009C5AFC">
        <w:rPr>
          <w:sz w:val="22"/>
          <w:szCs w:val="22"/>
        </w:rPr>
        <w:t>multiple repeat violations related to public health or direct food contamination were observed</w:t>
      </w:r>
      <w:r w:rsidR="000902EE">
        <w:rPr>
          <w:sz w:val="22"/>
          <w:szCs w:val="22"/>
        </w:rPr>
        <w:t>;</w:t>
      </w:r>
      <w:r w:rsidR="009C5AFC">
        <w:rPr>
          <w:sz w:val="22"/>
          <w:szCs w:val="22"/>
        </w:rPr>
        <w:t xml:space="preserve"> </w:t>
      </w:r>
      <w:r w:rsidRPr="00E720F3">
        <w:rPr>
          <w:sz w:val="22"/>
          <w:szCs w:val="22"/>
        </w:rPr>
        <w:t>or public health risk in relation to the violations observed is substantial (including sanitary notice</w:t>
      </w:r>
      <w:r>
        <w:rPr>
          <w:sz w:val="22"/>
          <w:szCs w:val="22"/>
        </w:rPr>
        <w:t>)</w:t>
      </w:r>
      <w:r w:rsidRPr="00E720F3">
        <w:rPr>
          <w:sz w:val="22"/>
          <w:szCs w:val="22"/>
        </w:rPr>
        <w:t>.</w:t>
      </w:r>
    </w:p>
    <w:p w14:paraId="2B5926BA" w14:textId="10FF9EDD" w:rsidR="008145C9" w:rsidRPr="00836A26" w:rsidRDefault="00B375C7" w:rsidP="00A07F3B">
      <w:pPr>
        <w:spacing w:after="120"/>
        <w:ind w:left="720"/>
        <w:rPr>
          <w:sz w:val="22"/>
          <w:szCs w:val="22"/>
        </w:rPr>
      </w:pPr>
      <w:r>
        <w:rPr>
          <w:b/>
          <w:sz w:val="22"/>
          <w:szCs w:val="22"/>
        </w:rPr>
        <w:t xml:space="preserve">Repeat Violation (Chronic Violation): </w:t>
      </w:r>
      <w:r w:rsidRPr="00DD7AD3">
        <w:rPr>
          <w:sz w:val="22"/>
          <w:szCs w:val="24"/>
        </w:rPr>
        <w:t>is a specific violation observed and documented during at least two (2) inspections in a row</w:t>
      </w:r>
      <w:r>
        <w:rPr>
          <w:sz w:val="22"/>
          <w:szCs w:val="24"/>
        </w:rPr>
        <w:t>, also known as a chronic violation</w:t>
      </w:r>
      <w:r w:rsidRPr="00DD7AD3">
        <w:rPr>
          <w:sz w:val="22"/>
          <w:szCs w:val="24"/>
        </w:rPr>
        <w:t>.</w:t>
      </w:r>
    </w:p>
    <w:p w14:paraId="34150ABD" w14:textId="77243796" w:rsidR="008145C9" w:rsidRPr="0075364E" w:rsidRDefault="008145C9" w:rsidP="00A07F3B">
      <w:pPr>
        <w:tabs>
          <w:tab w:val="left" w:pos="0"/>
          <w:tab w:val="left" w:pos="360"/>
        </w:tabs>
        <w:spacing w:after="120"/>
        <w:ind w:left="720"/>
        <w:rPr>
          <w:sz w:val="22"/>
          <w:szCs w:val="22"/>
        </w:rPr>
      </w:pPr>
      <w:r w:rsidRPr="0075364E">
        <w:rPr>
          <w:b/>
          <w:sz w:val="22"/>
          <w:szCs w:val="22"/>
        </w:rPr>
        <w:t xml:space="preserve">Risk Factors: </w:t>
      </w:r>
      <w:r w:rsidR="00551F72">
        <w:rPr>
          <w:sz w:val="22"/>
          <w:szCs w:val="22"/>
        </w:rPr>
        <w:t>are p</w:t>
      </w:r>
      <w:r w:rsidRPr="0075364E">
        <w:rPr>
          <w:sz w:val="22"/>
          <w:szCs w:val="22"/>
        </w:rPr>
        <w:t>ractices or procedures that pose the greatest potential for foodborne illness</w:t>
      </w:r>
      <w:r>
        <w:rPr>
          <w:sz w:val="22"/>
          <w:szCs w:val="22"/>
        </w:rPr>
        <w:t xml:space="preserve"> during a retail inspection</w:t>
      </w:r>
      <w:r w:rsidRPr="0075364E">
        <w:rPr>
          <w:sz w:val="22"/>
          <w:szCs w:val="22"/>
        </w:rPr>
        <w:t>. Risk factors as determined by the CDC and FDA are Food Source, Inadequate Cooking, Improper Holding Temperatures, Cross Contamination, Poor Personal Hygiene, and Environmental Contamination.</w:t>
      </w:r>
    </w:p>
    <w:p w14:paraId="4718BA20" w14:textId="418F8706" w:rsidR="00E658FD" w:rsidRPr="007609C4" w:rsidRDefault="00790E44" w:rsidP="006F2496">
      <w:pPr>
        <w:spacing w:after="120"/>
        <w:ind w:left="720"/>
        <w:rPr>
          <w:rFonts w:cs="Calibri"/>
          <w:sz w:val="22"/>
          <w:szCs w:val="22"/>
        </w:rPr>
      </w:pPr>
      <w:r>
        <w:rPr>
          <w:rFonts w:cs="Calibri"/>
          <w:b/>
          <w:sz w:val="22"/>
          <w:szCs w:val="22"/>
        </w:rPr>
        <w:t xml:space="preserve">Manufactured Food </w:t>
      </w:r>
      <w:r w:rsidR="008145C9" w:rsidRPr="0075364E">
        <w:rPr>
          <w:rFonts w:cs="Calibri"/>
          <w:b/>
          <w:sz w:val="22"/>
          <w:szCs w:val="22"/>
        </w:rPr>
        <w:t>Specialized Process:</w:t>
      </w:r>
      <w:r w:rsidR="008145C9" w:rsidRPr="0075364E">
        <w:rPr>
          <w:rFonts w:cs="Calibri"/>
          <w:sz w:val="22"/>
          <w:szCs w:val="22"/>
        </w:rPr>
        <w:t xml:space="preserve"> </w:t>
      </w:r>
      <w:r w:rsidRPr="00790E44">
        <w:rPr>
          <w:color w:val="000000"/>
          <w:sz w:val="22"/>
          <w:szCs w:val="22"/>
        </w:rPr>
        <w:t>Includes food produced under Seafood HACCP (21 CFR 123), Juice HACCP (21 CFR 120), Low Acid Canned Foods (21 CFR 113), and Acidified Foods (21 CFR 114).</w:t>
      </w:r>
    </w:p>
    <w:p w14:paraId="013D70AC" w14:textId="3EC76FB5" w:rsidR="008145C9" w:rsidRPr="00790E44" w:rsidRDefault="00790E44" w:rsidP="006F2496">
      <w:pPr>
        <w:spacing w:after="120"/>
        <w:ind w:left="720"/>
        <w:rPr>
          <w:b/>
          <w:sz w:val="22"/>
          <w:szCs w:val="22"/>
        </w:rPr>
      </w:pPr>
      <w:r w:rsidRPr="00790E44">
        <w:rPr>
          <w:b/>
          <w:sz w:val="22"/>
          <w:szCs w:val="22"/>
        </w:rPr>
        <w:t>Retail Food Specialized Process:</w:t>
      </w:r>
      <w:r>
        <w:rPr>
          <w:sz w:val="22"/>
          <w:szCs w:val="22"/>
        </w:rPr>
        <w:t xml:space="preserve"> </w:t>
      </w:r>
      <w:r w:rsidRPr="00790E44">
        <w:rPr>
          <w:color w:val="000000"/>
          <w:sz w:val="22"/>
          <w:szCs w:val="22"/>
        </w:rPr>
        <w:t>Foods produced as described under Minnesota Food Code 4626.0415 (Specialized Processing HACCP Requirements).</w:t>
      </w:r>
    </w:p>
    <w:p w14:paraId="49C9469F" w14:textId="77777777" w:rsidR="00763CB7" w:rsidRPr="00D73552" w:rsidRDefault="006C16A7" w:rsidP="006F2496">
      <w:pPr>
        <w:numPr>
          <w:ilvl w:val="0"/>
          <w:numId w:val="4"/>
        </w:numPr>
        <w:spacing w:after="120"/>
        <w:rPr>
          <w:b/>
          <w:sz w:val="24"/>
          <w:szCs w:val="24"/>
        </w:rPr>
      </w:pPr>
      <w:bookmarkStart w:id="5" w:name="_Toc283285795"/>
      <w:r w:rsidRPr="00D73552">
        <w:rPr>
          <w:b/>
          <w:sz w:val="24"/>
          <w:szCs w:val="24"/>
        </w:rPr>
        <w:t>PROCEDURES</w:t>
      </w:r>
      <w:bookmarkEnd w:id="5"/>
    </w:p>
    <w:p w14:paraId="2AA68040" w14:textId="7EED09D7" w:rsidR="00360205" w:rsidRPr="00360205" w:rsidRDefault="00360205" w:rsidP="006F2496">
      <w:pPr>
        <w:numPr>
          <w:ilvl w:val="1"/>
          <w:numId w:val="4"/>
        </w:numPr>
        <w:spacing w:after="120"/>
        <w:rPr>
          <w:b/>
          <w:sz w:val="24"/>
          <w:szCs w:val="24"/>
        </w:rPr>
      </w:pPr>
      <w:r>
        <w:rPr>
          <w:b/>
          <w:sz w:val="22"/>
          <w:szCs w:val="22"/>
        </w:rPr>
        <w:t>Determine Need for Further Actions</w:t>
      </w:r>
      <w:r w:rsidR="00D43A60">
        <w:rPr>
          <w:b/>
          <w:sz w:val="22"/>
          <w:szCs w:val="22"/>
        </w:rPr>
        <w:t xml:space="preserve"> – Inspector Role</w:t>
      </w:r>
    </w:p>
    <w:p w14:paraId="449FA8B2" w14:textId="63F36725" w:rsidR="00401BF9" w:rsidRPr="00401BF9" w:rsidRDefault="00360205" w:rsidP="006F2496">
      <w:pPr>
        <w:numPr>
          <w:ilvl w:val="2"/>
          <w:numId w:val="4"/>
        </w:numPr>
        <w:spacing w:after="120"/>
        <w:rPr>
          <w:b/>
          <w:sz w:val="24"/>
          <w:szCs w:val="24"/>
        </w:rPr>
      </w:pPr>
      <w:r>
        <w:rPr>
          <w:sz w:val="22"/>
          <w:szCs w:val="22"/>
        </w:rPr>
        <w:t xml:space="preserve">Determine the need for further actions at the conclusion of </w:t>
      </w:r>
      <w:r w:rsidR="00551F72">
        <w:rPr>
          <w:sz w:val="22"/>
          <w:szCs w:val="22"/>
        </w:rPr>
        <w:t>each</w:t>
      </w:r>
      <w:r>
        <w:rPr>
          <w:sz w:val="22"/>
          <w:szCs w:val="22"/>
        </w:rPr>
        <w:t xml:space="preserve"> inspection</w:t>
      </w:r>
      <w:r w:rsidR="006F63EF">
        <w:rPr>
          <w:sz w:val="22"/>
          <w:szCs w:val="22"/>
        </w:rPr>
        <w:t xml:space="preserve"> in consultation with the </w:t>
      </w:r>
      <w:r w:rsidR="00F235DD">
        <w:rPr>
          <w:sz w:val="22"/>
          <w:szCs w:val="22"/>
        </w:rPr>
        <w:t>Food S</w:t>
      </w:r>
      <w:r w:rsidR="006F63EF">
        <w:rPr>
          <w:sz w:val="22"/>
          <w:szCs w:val="22"/>
        </w:rPr>
        <w:t>upervisor</w:t>
      </w:r>
      <w:r w:rsidR="00F235DD">
        <w:rPr>
          <w:sz w:val="22"/>
          <w:szCs w:val="22"/>
        </w:rPr>
        <w:t xml:space="preserve"> or Food Program Manager</w:t>
      </w:r>
      <w:r w:rsidR="006F63EF">
        <w:rPr>
          <w:sz w:val="22"/>
          <w:szCs w:val="22"/>
        </w:rPr>
        <w:t xml:space="preserve"> as needed</w:t>
      </w:r>
      <w:r>
        <w:rPr>
          <w:sz w:val="22"/>
          <w:szCs w:val="22"/>
        </w:rPr>
        <w:t xml:space="preserve">. </w:t>
      </w:r>
      <w:r w:rsidR="00401BF9">
        <w:rPr>
          <w:sz w:val="22"/>
          <w:szCs w:val="22"/>
        </w:rPr>
        <w:t>Options for further action include, but are not limited to, the following:</w:t>
      </w:r>
    </w:p>
    <w:p w14:paraId="6C899624" w14:textId="1BFB8721" w:rsidR="00401BF9" w:rsidRPr="00401BF9" w:rsidRDefault="00B375C7" w:rsidP="006F2496">
      <w:pPr>
        <w:numPr>
          <w:ilvl w:val="3"/>
          <w:numId w:val="4"/>
        </w:numPr>
        <w:spacing w:after="120"/>
        <w:rPr>
          <w:b/>
          <w:sz w:val="24"/>
          <w:szCs w:val="24"/>
        </w:rPr>
      </w:pPr>
      <w:r>
        <w:rPr>
          <w:smallCaps/>
          <w:sz w:val="22"/>
          <w:szCs w:val="22"/>
        </w:rPr>
        <w:t>reinspection</w:t>
      </w:r>
      <w:r w:rsidR="00401BF9">
        <w:rPr>
          <w:sz w:val="22"/>
          <w:szCs w:val="22"/>
        </w:rPr>
        <w:t>; or</w:t>
      </w:r>
    </w:p>
    <w:p w14:paraId="0EC7CE3B" w14:textId="274E39B0" w:rsidR="00401BF9" w:rsidRPr="00E01B45" w:rsidRDefault="00B375C7" w:rsidP="006F2496">
      <w:pPr>
        <w:numPr>
          <w:ilvl w:val="3"/>
          <w:numId w:val="4"/>
        </w:numPr>
        <w:spacing w:after="120"/>
        <w:rPr>
          <w:b/>
          <w:sz w:val="24"/>
          <w:szCs w:val="24"/>
        </w:rPr>
      </w:pPr>
      <w:r>
        <w:rPr>
          <w:smallCaps/>
          <w:sz w:val="22"/>
          <w:szCs w:val="22"/>
        </w:rPr>
        <w:t>follow-up inspection</w:t>
      </w:r>
      <w:r w:rsidR="00401BF9">
        <w:rPr>
          <w:sz w:val="22"/>
          <w:szCs w:val="22"/>
        </w:rPr>
        <w:t xml:space="preserve">; </w:t>
      </w:r>
      <w:r w:rsidR="00E01B45">
        <w:rPr>
          <w:sz w:val="22"/>
          <w:szCs w:val="22"/>
        </w:rPr>
        <w:t>and/</w:t>
      </w:r>
      <w:r w:rsidR="00401BF9">
        <w:rPr>
          <w:sz w:val="22"/>
          <w:szCs w:val="22"/>
        </w:rPr>
        <w:t>or</w:t>
      </w:r>
    </w:p>
    <w:p w14:paraId="3EBD33B4" w14:textId="15C1C090" w:rsidR="00C11987" w:rsidRPr="00401BF9" w:rsidRDefault="00E01B45" w:rsidP="006F2496">
      <w:pPr>
        <w:numPr>
          <w:ilvl w:val="3"/>
          <w:numId w:val="4"/>
        </w:numPr>
        <w:spacing w:after="120"/>
        <w:rPr>
          <w:b/>
          <w:sz w:val="24"/>
          <w:szCs w:val="24"/>
        </w:rPr>
      </w:pPr>
      <w:r>
        <w:rPr>
          <w:sz w:val="22"/>
          <w:szCs w:val="22"/>
        </w:rPr>
        <w:t xml:space="preserve">Refer to </w:t>
      </w:r>
      <w:r w:rsidR="001C58AC">
        <w:rPr>
          <w:sz w:val="22"/>
          <w:szCs w:val="22"/>
        </w:rPr>
        <w:t xml:space="preserve">the </w:t>
      </w:r>
      <w:r>
        <w:rPr>
          <w:sz w:val="22"/>
          <w:szCs w:val="22"/>
        </w:rPr>
        <w:t>Compliance</w:t>
      </w:r>
      <w:r w:rsidR="001C58AC">
        <w:rPr>
          <w:sz w:val="22"/>
          <w:szCs w:val="22"/>
        </w:rPr>
        <w:t xml:space="preserve"> Unit. See </w:t>
      </w:r>
      <w:r w:rsidR="001C58AC">
        <w:rPr>
          <w:i/>
          <w:sz w:val="22"/>
          <w:szCs w:val="22"/>
        </w:rPr>
        <w:t>FOOD.60.10</w:t>
      </w:r>
      <w:r w:rsidR="00A444AC">
        <w:rPr>
          <w:i/>
          <w:sz w:val="22"/>
          <w:szCs w:val="22"/>
        </w:rPr>
        <w:t xml:space="preserve"> – Enforcement Trigger and Asses</w:t>
      </w:r>
      <w:r w:rsidR="000C56A4">
        <w:rPr>
          <w:i/>
          <w:sz w:val="22"/>
          <w:szCs w:val="22"/>
        </w:rPr>
        <w:t>s</w:t>
      </w:r>
      <w:r w:rsidR="00A444AC">
        <w:rPr>
          <w:i/>
          <w:sz w:val="22"/>
          <w:szCs w:val="22"/>
        </w:rPr>
        <w:t>ment SOP.</w:t>
      </w:r>
      <w:r w:rsidR="000C56A4">
        <w:rPr>
          <w:sz w:val="22"/>
          <w:szCs w:val="22"/>
        </w:rPr>
        <w:t xml:space="preserve"> Examples of when to refer a facility to the Compliance Unit include, but are not limited to, endangerment of public health, overall lack of process control at the facility,</w:t>
      </w:r>
      <w:r w:rsidR="007C0E20">
        <w:rPr>
          <w:sz w:val="22"/>
          <w:szCs w:val="22"/>
        </w:rPr>
        <w:t xml:space="preserve"> </w:t>
      </w:r>
      <w:r w:rsidR="00F235DD">
        <w:rPr>
          <w:sz w:val="22"/>
          <w:szCs w:val="22"/>
        </w:rPr>
        <w:t xml:space="preserve">and </w:t>
      </w:r>
      <w:r w:rsidR="000C56A4">
        <w:rPr>
          <w:sz w:val="22"/>
          <w:szCs w:val="22"/>
        </w:rPr>
        <w:t>multiple repeat violations</w:t>
      </w:r>
      <w:r w:rsidR="00F235DD">
        <w:rPr>
          <w:sz w:val="22"/>
          <w:szCs w:val="22"/>
        </w:rPr>
        <w:t>.</w:t>
      </w:r>
    </w:p>
    <w:p w14:paraId="724D34EB" w14:textId="2F436AEA" w:rsidR="00677A29" w:rsidRPr="00677A29" w:rsidRDefault="00360205" w:rsidP="006F2496">
      <w:pPr>
        <w:numPr>
          <w:ilvl w:val="2"/>
          <w:numId w:val="4"/>
        </w:numPr>
        <w:spacing w:after="120"/>
        <w:rPr>
          <w:b/>
          <w:sz w:val="24"/>
          <w:szCs w:val="24"/>
        </w:rPr>
      </w:pPr>
      <w:r>
        <w:rPr>
          <w:sz w:val="22"/>
          <w:szCs w:val="22"/>
        </w:rPr>
        <w:lastRenderedPageBreak/>
        <w:t>Assess the firms’ overall compliance</w:t>
      </w:r>
      <w:r w:rsidR="00677A29">
        <w:rPr>
          <w:sz w:val="22"/>
          <w:szCs w:val="22"/>
        </w:rPr>
        <w:t xml:space="preserve"> based on inspectional observations and documented violations on the inspection report</w:t>
      </w:r>
      <w:r>
        <w:rPr>
          <w:sz w:val="22"/>
          <w:szCs w:val="22"/>
        </w:rPr>
        <w:t xml:space="preserve"> using</w:t>
      </w:r>
      <w:r w:rsidR="00677A29">
        <w:rPr>
          <w:sz w:val="22"/>
          <w:szCs w:val="22"/>
        </w:rPr>
        <w:t xml:space="preserve"> the following documents as guidance:</w:t>
      </w:r>
    </w:p>
    <w:p w14:paraId="1646477C" w14:textId="6C40E304" w:rsidR="00360205" w:rsidRPr="00677A29" w:rsidRDefault="00677A29" w:rsidP="006F2496">
      <w:pPr>
        <w:numPr>
          <w:ilvl w:val="3"/>
          <w:numId w:val="4"/>
        </w:numPr>
        <w:spacing w:after="120"/>
        <w:rPr>
          <w:b/>
          <w:sz w:val="24"/>
          <w:szCs w:val="24"/>
        </w:rPr>
      </w:pPr>
      <w:r>
        <w:rPr>
          <w:sz w:val="22"/>
          <w:szCs w:val="22"/>
        </w:rPr>
        <w:t>For Manufactured Food or Wholesale facilities refer to</w:t>
      </w:r>
      <w:r w:rsidR="00360205">
        <w:rPr>
          <w:sz w:val="22"/>
          <w:szCs w:val="22"/>
        </w:rPr>
        <w:t xml:space="preserve"> </w:t>
      </w:r>
      <w:r w:rsidR="00360205">
        <w:rPr>
          <w:i/>
          <w:sz w:val="22"/>
          <w:szCs w:val="22"/>
        </w:rPr>
        <w:t xml:space="preserve">Appendix </w:t>
      </w:r>
      <w:r w:rsidR="00A444AC">
        <w:rPr>
          <w:i/>
          <w:sz w:val="22"/>
          <w:szCs w:val="22"/>
        </w:rPr>
        <w:t>A-</w:t>
      </w:r>
      <w:r w:rsidR="009C36C2">
        <w:rPr>
          <w:i/>
          <w:sz w:val="22"/>
          <w:szCs w:val="22"/>
        </w:rPr>
        <w:t>MFG</w:t>
      </w:r>
      <w:r w:rsidR="00D43A60">
        <w:rPr>
          <w:i/>
          <w:sz w:val="22"/>
          <w:szCs w:val="22"/>
        </w:rPr>
        <w:t xml:space="preserve"> </w:t>
      </w:r>
      <w:r w:rsidR="00A444AC">
        <w:rPr>
          <w:i/>
          <w:sz w:val="22"/>
          <w:szCs w:val="22"/>
        </w:rPr>
        <w:t>Reinspection and Follow-Up Inspection</w:t>
      </w:r>
      <w:r>
        <w:rPr>
          <w:i/>
          <w:sz w:val="22"/>
          <w:szCs w:val="22"/>
        </w:rPr>
        <w:t xml:space="preserve"> Violative Condition Examples</w:t>
      </w:r>
      <w:r w:rsidR="009C36C2">
        <w:rPr>
          <w:i/>
          <w:sz w:val="22"/>
          <w:szCs w:val="22"/>
        </w:rPr>
        <w:t>.</w:t>
      </w:r>
    </w:p>
    <w:p w14:paraId="535CE809" w14:textId="46D2ED97" w:rsidR="00364058" w:rsidRPr="007C0E20" w:rsidRDefault="00677A29" w:rsidP="006F2496">
      <w:pPr>
        <w:pStyle w:val="ListParagraph"/>
        <w:numPr>
          <w:ilvl w:val="3"/>
          <w:numId w:val="4"/>
        </w:numPr>
        <w:spacing w:after="120"/>
        <w:contextualSpacing w:val="0"/>
        <w:rPr>
          <w:b/>
          <w:sz w:val="24"/>
          <w:szCs w:val="24"/>
        </w:rPr>
      </w:pPr>
      <w:r w:rsidRPr="007C0E20">
        <w:rPr>
          <w:sz w:val="22"/>
          <w:szCs w:val="22"/>
        </w:rPr>
        <w:t xml:space="preserve">For Retail Food facilities refer to </w:t>
      </w:r>
      <w:r w:rsidRPr="007C0E20">
        <w:rPr>
          <w:i/>
          <w:sz w:val="22"/>
          <w:szCs w:val="22"/>
        </w:rPr>
        <w:t>Appendix B-Retail Reinspection and Follow-Up Inspection Violative Condition Examples</w:t>
      </w:r>
      <w:r w:rsidR="00364058">
        <w:rPr>
          <w:i/>
          <w:sz w:val="22"/>
          <w:szCs w:val="22"/>
        </w:rPr>
        <w:t>.</w:t>
      </w:r>
      <w:r w:rsidRPr="007C0E20">
        <w:rPr>
          <w:sz w:val="22"/>
          <w:szCs w:val="22"/>
        </w:rPr>
        <w:t xml:space="preserve"> </w:t>
      </w:r>
    </w:p>
    <w:p w14:paraId="050873C6" w14:textId="6A75C88A" w:rsidR="00862509" w:rsidRDefault="00C11987" w:rsidP="006F2496">
      <w:pPr>
        <w:pStyle w:val="ListParagraph"/>
        <w:numPr>
          <w:ilvl w:val="1"/>
          <w:numId w:val="10"/>
        </w:numPr>
        <w:spacing w:after="120"/>
        <w:contextualSpacing w:val="0"/>
        <w:rPr>
          <w:b/>
          <w:sz w:val="22"/>
          <w:szCs w:val="22"/>
        </w:rPr>
      </w:pPr>
      <w:r>
        <w:rPr>
          <w:b/>
          <w:sz w:val="22"/>
          <w:szCs w:val="22"/>
        </w:rPr>
        <w:t>Refer</w:t>
      </w:r>
      <w:r w:rsidR="008F7E07" w:rsidRPr="008F7E07">
        <w:rPr>
          <w:b/>
          <w:sz w:val="22"/>
          <w:szCs w:val="22"/>
        </w:rPr>
        <w:t xml:space="preserve"> Inspection for Supervisor Review</w:t>
      </w:r>
      <w:r w:rsidR="00D43A60">
        <w:rPr>
          <w:b/>
          <w:sz w:val="22"/>
          <w:szCs w:val="22"/>
        </w:rPr>
        <w:t xml:space="preserve"> – Inspector Role</w:t>
      </w:r>
    </w:p>
    <w:p w14:paraId="6D2851D2" w14:textId="7E2A7EDC" w:rsidR="00C11987" w:rsidRPr="008028C8" w:rsidRDefault="00551F72" w:rsidP="006F2496">
      <w:pPr>
        <w:pStyle w:val="ListParagraph"/>
        <w:numPr>
          <w:ilvl w:val="2"/>
          <w:numId w:val="23"/>
        </w:numPr>
        <w:spacing w:after="120"/>
        <w:contextualSpacing w:val="0"/>
        <w:rPr>
          <w:sz w:val="22"/>
          <w:szCs w:val="22"/>
        </w:rPr>
      </w:pPr>
      <w:r w:rsidRPr="008028C8">
        <w:rPr>
          <w:sz w:val="22"/>
          <w:szCs w:val="22"/>
        </w:rPr>
        <w:t xml:space="preserve">If a further action is </w:t>
      </w:r>
      <w:r w:rsidR="00666823" w:rsidRPr="008028C8">
        <w:rPr>
          <w:sz w:val="22"/>
          <w:szCs w:val="22"/>
        </w:rPr>
        <w:t>identified</w:t>
      </w:r>
      <w:r w:rsidRPr="008028C8">
        <w:rPr>
          <w:sz w:val="22"/>
          <w:szCs w:val="22"/>
        </w:rPr>
        <w:t xml:space="preserve">, select the appropriate further action(s) in USAFS. </w:t>
      </w:r>
      <w:r w:rsidR="008F7E07" w:rsidRPr="008028C8">
        <w:rPr>
          <w:sz w:val="22"/>
          <w:szCs w:val="22"/>
        </w:rPr>
        <w:t>Refer to the applicable USA</w:t>
      </w:r>
      <w:r w:rsidR="00A5255B" w:rsidRPr="008028C8">
        <w:rPr>
          <w:sz w:val="22"/>
          <w:szCs w:val="22"/>
        </w:rPr>
        <w:t>FS Guidance</w:t>
      </w:r>
      <w:r w:rsidR="00B46E00" w:rsidRPr="008028C8">
        <w:rPr>
          <w:sz w:val="22"/>
          <w:szCs w:val="22"/>
        </w:rPr>
        <w:t>/Work Instructions</w:t>
      </w:r>
      <w:r w:rsidR="008F7E07" w:rsidRPr="008028C8">
        <w:rPr>
          <w:sz w:val="22"/>
          <w:szCs w:val="22"/>
        </w:rPr>
        <w:t xml:space="preserve"> for instructions </w:t>
      </w:r>
      <w:r w:rsidR="00C11987" w:rsidRPr="008028C8">
        <w:rPr>
          <w:sz w:val="22"/>
          <w:szCs w:val="22"/>
        </w:rPr>
        <w:t xml:space="preserve">on submitting an inspection </w:t>
      </w:r>
      <w:r w:rsidR="00922DFF" w:rsidRPr="008028C8">
        <w:rPr>
          <w:sz w:val="22"/>
          <w:szCs w:val="22"/>
        </w:rPr>
        <w:t>for a follow-up, reinspection, or Refer to Compliance</w:t>
      </w:r>
      <w:r w:rsidR="009A493A" w:rsidRPr="008028C8">
        <w:rPr>
          <w:sz w:val="22"/>
          <w:szCs w:val="22"/>
        </w:rPr>
        <w:t>.</w:t>
      </w:r>
    </w:p>
    <w:p w14:paraId="45162F7C" w14:textId="7950A1A6" w:rsidR="00C11987" w:rsidRPr="00C11987" w:rsidRDefault="00C11987" w:rsidP="006F2496">
      <w:pPr>
        <w:pStyle w:val="ListParagraph"/>
        <w:numPr>
          <w:ilvl w:val="1"/>
          <w:numId w:val="10"/>
        </w:numPr>
        <w:spacing w:after="120"/>
        <w:contextualSpacing w:val="0"/>
        <w:rPr>
          <w:b/>
          <w:sz w:val="22"/>
          <w:szCs w:val="22"/>
        </w:rPr>
      </w:pPr>
      <w:r w:rsidRPr="00C11987">
        <w:rPr>
          <w:b/>
          <w:sz w:val="22"/>
          <w:szCs w:val="22"/>
        </w:rPr>
        <w:t>Review Referred Inspection – Supervisor Role</w:t>
      </w:r>
    </w:p>
    <w:p w14:paraId="6FD16C26" w14:textId="1FDBE5E8" w:rsidR="00C11987" w:rsidRPr="008028C8" w:rsidRDefault="00666823" w:rsidP="006F2496">
      <w:pPr>
        <w:pStyle w:val="ListParagraph"/>
        <w:numPr>
          <w:ilvl w:val="2"/>
          <w:numId w:val="10"/>
        </w:numPr>
        <w:spacing w:after="120"/>
        <w:contextualSpacing w:val="0"/>
        <w:rPr>
          <w:sz w:val="22"/>
          <w:szCs w:val="22"/>
        </w:rPr>
      </w:pPr>
      <w:r w:rsidRPr="008028C8">
        <w:rPr>
          <w:sz w:val="22"/>
          <w:szCs w:val="22"/>
        </w:rPr>
        <w:t>If further action is identified by the inspector in USAFS, r</w:t>
      </w:r>
      <w:r w:rsidR="000E3B6D" w:rsidRPr="008028C8">
        <w:rPr>
          <w:sz w:val="22"/>
          <w:szCs w:val="22"/>
        </w:rPr>
        <w:t xml:space="preserve">eview inspection </w:t>
      </w:r>
      <w:r w:rsidR="005A48E4" w:rsidRPr="008028C8">
        <w:rPr>
          <w:sz w:val="22"/>
          <w:szCs w:val="22"/>
        </w:rPr>
        <w:t>report and assess the nature of the violations and make one of the following determinations within two (2) business days:</w:t>
      </w:r>
    </w:p>
    <w:p w14:paraId="6AB75015" w14:textId="336F269C" w:rsidR="005A48E4" w:rsidRPr="006E20E7" w:rsidRDefault="00220A28" w:rsidP="006F2496">
      <w:pPr>
        <w:pStyle w:val="ListParagraph"/>
        <w:numPr>
          <w:ilvl w:val="4"/>
          <w:numId w:val="10"/>
        </w:numPr>
        <w:spacing w:after="120"/>
        <w:contextualSpacing w:val="0"/>
        <w:rPr>
          <w:sz w:val="22"/>
          <w:szCs w:val="22"/>
        </w:rPr>
      </w:pPr>
      <w:r w:rsidRPr="006E20E7">
        <w:rPr>
          <w:sz w:val="22"/>
          <w:szCs w:val="22"/>
        </w:rPr>
        <w:t>Concur with the inspector recommendation</w:t>
      </w:r>
      <w:r w:rsidR="009A493A" w:rsidRPr="006E20E7">
        <w:rPr>
          <w:sz w:val="22"/>
          <w:szCs w:val="22"/>
        </w:rPr>
        <w:t>;</w:t>
      </w:r>
      <w:r w:rsidR="002A1F13" w:rsidRPr="006E20E7">
        <w:rPr>
          <w:sz w:val="22"/>
          <w:szCs w:val="22"/>
        </w:rPr>
        <w:t xml:space="preserve"> or</w:t>
      </w:r>
    </w:p>
    <w:p w14:paraId="65C34CA0" w14:textId="4A28EEBC" w:rsidR="00220A28" w:rsidRPr="006E20E7" w:rsidRDefault="00220A28" w:rsidP="006F2496">
      <w:pPr>
        <w:pStyle w:val="ListParagraph"/>
        <w:numPr>
          <w:ilvl w:val="4"/>
          <w:numId w:val="10"/>
        </w:numPr>
        <w:spacing w:after="120"/>
        <w:contextualSpacing w:val="0"/>
        <w:rPr>
          <w:sz w:val="22"/>
          <w:szCs w:val="22"/>
        </w:rPr>
      </w:pPr>
      <w:r w:rsidRPr="006E20E7">
        <w:rPr>
          <w:sz w:val="22"/>
          <w:szCs w:val="22"/>
        </w:rPr>
        <w:t xml:space="preserve">Determine </w:t>
      </w:r>
      <w:r w:rsidR="002A1F13" w:rsidRPr="006E20E7">
        <w:rPr>
          <w:sz w:val="22"/>
          <w:szCs w:val="22"/>
        </w:rPr>
        <w:t xml:space="preserve">that further action or </w:t>
      </w:r>
      <w:r w:rsidRPr="006E20E7">
        <w:rPr>
          <w:sz w:val="22"/>
          <w:szCs w:val="22"/>
        </w:rPr>
        <w:t>different further action</w:t>
      </w:r>
      <w:r w:rsidR="002A1F13" w:rsidRPr="006E20E7">
        <w:rPr>
          <w:sz w:val="22"/>
          <w:szCs w:val="22"/>
        </w:rPr>
        <w:t xml:space="preserve"> from the recommendation</w:t>
      </w:r>
      <w:r w:rsidRPr="006E20E7">
        <w:rPr>
          <w:sz w:val="22"/>
          <w:szCs w:val="22"/>
        </w:rPr>
        <w:t xml:space="preserve"> is needed</w:t>
      </w:r>
      <w:r w:rsidR="00666823" w:rsidRPr="006E20E7">
        <w:rPr>
          <w:sz w:val="22"/>
          <w:szCs w:val="22"/>
        </w:rPr>
        <w:t>.</w:t>
      </w:r>
    </w:p>
    <w:p w14:paraId="6557A1F1" w14:textId="1FED0D7D" w:rsidR="003E6D92" w:rsidRPr="007D522E" w:rsidRDefault="00360BBA" w:rsidP="006F2496">
      <w:pPr>
        <w:pStyle w:val="ListParagraph"/>
        <w:numPr>
          <w:ilvl w:val="2"/>
          <w:numId w:val="10"/>
        </w:numPr>
        <w:spacing w:after="120"/>
        <w:contextualSpacing w:val="0"/>
        <w:rPr>
          <w:sz w:val="22"/>
          <w:szCs w:val="22"/>
        </w:rPr>
      </w:pPr>
      <w:r w:rsidRPr="007D522E">
        <w:rPr>
          <w:sz w:val="22"/>
          <w:szCs w:val="22"/>
        </w:rPr>
        <w:t xml:space="preserve">Approve or deny the </w:t>
      </w:r>
      <w:r w:rsidR="00D43A60" w:rsidRPr="007D522E">
        <w:rPr>
          <w:sz w:val="22"/>
          <w:szCs w:val="22"/>
        </w:rPr>
        <w:t xml:space="preserve">inspector’s </w:t>
      </w:r>
      <w:r w:rsidRPr="007D522E">
        <w:rPr>
          <w:sz w:val="22"/>
          <w:szCs w:val="22"/>
        </w:rPr>
        <w:t>reinspection, follow-up inspection, or Refer to</w:t>
      </w:r>
      <w:r w:rsidR="007D522E">
        <w:rPr>
          <w:sz w:val="22"/>
          <w:szCs w:val="22"/>
        </w:rPr>
        <w:tab/>
        <w:t xml:space="preserve"> </w:t>
      </w:r>
      <w:r w:rsidR="00D43A60" w:rsidRPr="007D522E">
        <w:rPr>
          <w:sz w:val="22"/>
          <w:szCs w:val="22"/>
        </w:rPr>
        <w:t xml:space="preserve">Compliance </w:t>
      </w:r>
      <w:r w:rsidRPr="007D522E">
        <w:rPr>
          <w:sz w:val="22"/>
          <w:szCs w:val="22"/>
        </w:rPr>
        <w:t>request in USAFS per the applicable guidance.</w:t>
      </w:r>
      <w:r w:rsidR="007D522E">
        <w:rPr>
          <w:sz w:val="22"/>
          <w:szCs w:val="22"/>
        </w:rPr>
        <w:t xml:space="preserve"> If the inspector's </w:t>
      </w:r>
      <w:r w:rsidR="00D43A60" w:rsidRPr="007D522E">
        <w:rPr>
          <w:sz w:val="22"/>
          <w:szCs w:val="22"/>
        </w:rPr>
        <w:t xml:space="preserve">original request is being denied, add an internal </w:t>
      </w:r>
      <w:r w:rsidR="007D522E">
        <w:rPr>
          <w:sz w:val="22"/>
          <w:szCs w:val="22"/>
        </w:rPr>
        <w:t xml:space="preserve">note in the inspection with </w:t>
      </w:r>
      <w:r w:rsidR="00D43A60" w:rsidRPr="007D522E">
        <w:rPr>
          <w:sz w:val="22"/>
          <w:szCs w:val="22"/>
        </w:rPr>
        <w:t>explanation.</w:t>
      </w:r>
    </w:p>
    <w:p w14:paraId="384FF5C1" w14:textId="145FC44A" w:rsidR="00780A46" w:rsidRPr="007D522E" w:rsidRDefault="00360BBA" w:rsidP="006F2496">
      <w:pPr>
        <w:pStyle w:val="ListParagraph"/>
        <w:numPr>
          <w:ilvl w:val="2"/>
          <w:numId w:val="10"/>
        </w:numPr>
        <w:spacing w:after="120"/>
        <w:contextualSpacing w:val="0"/>
        <w:rPr>
          <w:b/>
          <w:sz w:val="22"/>
          <w:szCs w:val="22"/>
        </w:rPr>
      </w:pPr>
      <w:r w:rsidRPr="007D522E">
        <w:rPr>
          <w:sz w:val="22"/>
          <w:szCs w:val="22"/>
        </w:rPr>
        <w:t>Refer the facility to the Compliance Unit</w:t>
      </w:r>
      <w:r w:rsidR="002A1F13" w:rsidRPr="007D522E">
        <w:rPr>
          <w:sz w:val="22"/>
          <w:szCs w:val="22"/>
        </w:rPr>
        <w:t xml:space="preserve"> if </w:t>
      </w:r>
      <w:r w:rsidR="00D43A60" w:rsidRPr="007D522E">
        <w:rPr>
          <w:sz w:val="22"/>
          <w:szCs w:val="22"/>
        </w:rPr>
        <w:t xml:space="preserve">deemed necessary upon review if </w:t>
      </w:r>
      <w:r w:rsidR="002A1F13" w:rsidRPr="007D522E">
        <w:rPr>
          <w:sz w:val="22"/>
          <w:szCs w:val="22"/>
        </w:rPr>
        <w:t xml:space="preserve">not done so </w:t>
      </w:r>
      <w:r w:rsidR="007D522E">
        <w:rPr>
          <w:sz w:val="22"/>
          <w:szCs w:val="22"/>
        </w:rPr>
        <w:t xml:space="preserve">by the inspector per the </w:t>
      </w:r>
      <w:r w:rsidR="002A1F13" w:rsidRPr="007D522E">
        <w:rPr>
          <w:sz w:val="22"/>
          <w:szCs w:val="22"/>
        </w:rPr>
        <w:t>applicable USAFS guidance.</w:t>
      </w:r>
      <w:r w:rsidR="00194DC5" w:rsidRPr="007D522E">
        <w:rPr>
          <w:sz w:val="22"/>
          <w:szCs w:val="22"/>
        </w:rPr>
        <w:t xml:space="preserve"> Refer to </w:t>
      </w:r>
      <w:r w:rsidR="00194DC5" w:rsidRPr="007D522E">
        <w:rPr>
          <w:i/>
          <w:sz w:val="22"/>
          <w:szCs w:val="22"/>
        </w:rPr>
        <w:t>FOOD.60.10 – Enforcement Trigger and Assessment SOP.</w:t>
      </w:r>
    </w:p>
    <w:p w14:paraId="76FC030E" w14:textId="6E93C514" w:rsidR="003E6D92" w:rsidRDefault="000E3B6D" w:rsidP="006F2496">
      <w:pPr>
        <w:pStyle w:val="ListParagraph"/>
        <w:numPr>
          <w:ilvl w:val="1"/>
          <w:numId w:val="10"/>
        </w:numPr>
        <w:spacing w:after="120"/>
        <w:contextualSpacing w:val="0"/>
        <w:rPr>
          <w:b/>
          <w:sz w:val="22"/>
          <w:szCs w:val="22"/>
        </w:rPr>
      </w:pPr>
      <w:r>
        <w:rPr>
          <w:b/>
          <w:sz w:val="22"/>
          <w:szCs w:val="22"/>
        </w:rPr>
        <w:t>Conduct Further Action(s)</w:t>
      </w:r>
      <w:r w:rsidR="009848A9">
        <w:rPr>
          <w:b/>
          <w:sz w:val="22"/>
          <w:szCs w:val="22"/>
        </w:rPr>
        <w:t xml:space="preserve"> – Inspector Role</w:t>
      </w:r>
    </w:p>
    <w:p w14:paraId="59E14E40" w14:textId="2CB025B6" w:rsidR="003E6D92" w:rsidRPr="00B46E00" w:rsidRDefault="007D522E" w:rsidP="006F2496">
      <w:pPr>
        <w:pStyle w:val="ListParagraph"/>
        <w:numPr>
          <w:ilvl w:val="2"/>
          <w:numId w:val="10"/>
        </w:numPr>
        <w:spacing w:after="120"/>
        <w:contextualSpacing w:val="0"/>
        <w:rPr>
          <w:sz w:val="22"/>
          <w:szCs w:val="22"/>
        </w:rPr>
      </w:pPr>
      <w:r>
        <w:rPr>
          <w:sz w:val="22"/>
          <w:szCs w:val="22"/>
        </w:rPr>
        <w:t>C</w:t>
      </w:r>
      <w:r w:rsidR="00220DF6" w:rsidRPr="00B46E00">
        <w:rPr>
          <w:sz w:val="22"/>
          <w:szCs w:val="22"/>
        </w:rPr>
        <w:t>onduct</w:t>
      </w:r>
      <w:r w:rsidR="009E6EB2" w:rsidRPr="00B46E00">
        <w:rPr>
          <w:sz w:val="22"/>
          <w:szCs w:val="22"/>
        </w:rPr>
        <w:t xml:space="preserve"> </w:t>
      </w:r>
      <w:r w:rsidR="00D662A2">
        <w:rPr>
          <w:smallCaps/>
          <w:sz w:val="22"/>
          <w:szCs w:val="22"/>
        </w:rPr>
        <w:t>reinspection</w:t>
      </w:r>
    </w:p>
    <w:p w14:paraId="2E9DAD43" w14:textId="5EA86DB9" w:rsidR="003E6D92" w:rsidRPr="009822D1" w:rsidRDefault="003E6D92" w:rsidP="009822D1">
      <w:pPr>
        <w:pStyle w:val="ListParagraph"/>
        <w:numPr>
          <w:ilvl w:val="3"/>
          <w:numId w:val="43"/>
        </w:numPr>
        <w:spacing w:after="120"/>
        <w:rPr>
          <w:sz w:val="22"/>
          <w:szCs w:val="22"/>
        </w:rPr>
      </w:pPr>
      <w:r w:rsidRPr="009822D1">
        <w:rPr>
          <w:sz w:val="22"/>
          <w:szCs w:val="22"/>
        </w:rPr>
        <w:t xml:space="preserve">Conduct the </w:t>
      </w:r>
      <w:r w:rsidRPr="009822D1">
        <w:rPr>
          <w:smallCaps/>
          <w:sz w:val="22"/>
          <w:szCs w:val="22"/>
        </w:rPr>
        <w:t>reinspection</w:t>
      </w:r>
      <w:r w:rsidRPr="009822D1">
        <w:rPr>
          <w:sz w:val="22"/>
          <w:szCs w:val="22"/>
        </w:rPr>
        <w:t xml:space="preserve"> within 14 business days</w:t>
      </w:r>
      <w:r w:rsidR="00663763" w:rsidRPr="009822D1">
        <w:rPr>
          <w:sz w:val="22"/>
          <w:szCs w:val="22"/>
        </w:rPr>
        <w:t xml:space="preserve"> (a minimum of 48 hours must be provided when a sanitary notice is issued</w:t>
      </w:r>
      <w:r w:rsidR="006E20E7" w:rsidRPr="009822D1">
        <w:rPr>
          <w:sz w:val="22"/>
          <w:szCs w:val="22"/>
        </w:rPr>
        <w:t xml:space="preserve"> prior to conducting the</w:t>
      </w:r>
      <w:r w:rsidR="006E20E7" w:rsidRPr="009822D1">
        <w:rPr>
          <w:smallCaps/>
          <w:sz w:val="22"/>
          <w:szCs w:val="22"/>
        </w:rPr>
        <w:t xml:space="preserve"> reinspection</w:t>
      </w:r>
      <w:r w:rsidR="00663763" w:rsidRPr="009822D1">
        <w:rPr>
          <w:sz w:val="22"/>
          <w:szCs w:val="22"/>
        </w:rPr>
        <w:t>)</w:t>
      </w:r>
      <w:r w:rsidRPr="009822D1">
        <w:rPr>
          <w:sz w:val="22"/>
          <w:szCs w:val="22"/>
        </w:rPr>
        <w:t xml:space="preserve"> following the conclusion of the current inspection</w:t>
      </w:r>
      <w:r w:rsidR="007D522E" w:rsidRPr="009822D1">
        <w:rPr>
          <w:sz w:val="22"/>
          <w:szCs w:val="22"/>
        </w:rPr>
        <w:t xml:space="preserve">. Extended timeframes may be </w:t>
      </w:r>
      <w:r w:rsidR="002A1F13" w:rsidRPr="009822D1">
        <w:rPr>
          <w:sz w:val="22"/>
          <w:szCs w:val="22"/>
        </w:rPr>
        <w:t xml:space="preserve">approved by the supervisor for conducting a </w:t>
      </w:r>
      <w:r w:rsidR="002A1F13" w:rsidRPr="009822D1">
        <w:rPr>
          <w:smallCaps/>
          <w:sz w:val="22"/>
          <w:szCs w:val="22"/>
        </w:rPr>
        <w:t>reinspection</w:t>
      </w:r>
      <w:r w:rsidR="00B96BAC" w:rsidRPr="009822D1">
        <w:rPr>
          <w:sz w:val="22"/>
          <w:szCs w:val="22"/>
        </w:rPr>
        <w:t xml:space="preserve"> under certain circumstances such as the following:</w:t>
      </w:r>
    </w:p>
    <w:p w14:paraId="4B4110E6" w14:textId="41D60869" w:rsidR="00D125B9" w:rsidRPr="007D522E" w:rsidRDefault="00D125B9" w:rsidP="006F2496">
      <w:pPr>
        <w:pStyle w:val="ListParagraph"/>
        <w:numPr>
          <w:ilvl w:val="4"/>
          <w:numId w:val="10"/>
        </w:numPr>
        <w:spacing w:after="120"/>
        <w:contextualSpacing w:val="0"/>
        <w:rPr>
          <w:sz w:val="22"/>
          <w:szCs w:val="22"/>
        </w:rPr>
      </w:pPr>
      <w:r w:rsidRPr="007D522E">
        <w:rPr>
          <w:sz w:val="22"/>
          <w:szCs w:val="22"/>
        </w:rPr>
        <w:t>Cease and Desist Order is written and firm is not operating</w:t>
      </w:r>
      <w:r w:rsidR="003E587D" w:rsidRPr="007D522E">
        <w:rPr>
          <w:sz w:val="22"/>
          <w:szCs w:val="22"/>
        </w:rPr>
        <w:t xml:space="preserve"> when due for the </w:t>
      </w:r>
      <w:r w:rsidR="003E587D" w:rsidRPr="007D522E">
        <w:rPr>
          <w:smallCaps/>
          <w:sz w:val="22"/>
          <w:szCs w:val="22"/>
        </w:rPr>
        <w:t>reinspection</w:t>
      </w:r>
      <w:r w:rsidR="003E587D" w:rsidRPr="007D522E">
        <w:rPr>
          <w:sz w:val="22"/>
          <w:szCs w:val="22"/>
        </w:rPr>
        <w:t xml:space="preserve"> to take place</w:t>
      </w:r>
      <w:r w:rsidR="00B46E00" w:rsidRPr="007D522E">
        <w:rPr>
          <w:sz w:val="22"/>
          <w:szCs w:val="22"/>
        </w:rPr>
        <w:t>.</w:t>
      </w:r>
    </w:p>
    <w:p w14:paraId="1A3230E8" w14:textId="7E6B403E" w:rsidR="00D125B9" w:rsidRPr="007D522E" w:rsidRDefault="00D125B9" w:rsidP="006F2496">
      <w:pPr>
        <w:pStyle w:val="ListParagraph"/>
        <w:numPr>
          <w:ilvl w:val="4"/>
          <w:numId w:val="10"/>
        </w:numPr>
        <w:spacing w:after="120"/>
        <w:contextualSpacing w:val="0"/>
        <w:rPr>
          <w:sz w:val="22"/>
          <w:szCs w:val="22"/>
        </w:rPr>
      </w:pPr>
      <w:r w:rsidRPr="007D522E">
        <w:rPr>
          <w:sz w:val="22"/>
          <w:szCs w:val="22"/>
        </w:rPr>
        <w:t>Facility and equipment</w:t>
      </w:r>
      <w:r w:rsidR="00B96BAC" w:rsidRPr="007D522E">
        <w:rPr>
          <w:sz w:val="22"/>
          <w:szCs w:val="22"/>
        </w:rPr>
        <w:t>-</w:t>
      </w:r>
      <w:r w:rsidRPr="007D522E">
        <w:rPr>
          <w:sz w:val="22"/>
          <w:szCs w:val="22"/>
        </w:rPr>
        <w:t xml:space="preserve">related </w:t>
      </w:r>
      <w:r w:rsidR="00B96BAC" w:rsidRPr="007D522E">
        <w:rPr>
          <w:sz w:val="22"/>
          <w:szCs w:val="22"/>
        </w:rPr>
        <w:t xml:space="preserve">issues requiring further correction than what is possible by the </w:t>
      </w:r>
      <w:r w:rsidR="003E587D" w:rsidRPr="007D522E">
        <w:rPr>
          <w:sz w:val="22"/>
          <w:szCs w:val="22"/>
        </w:rPr>
        <w:t>firm itself (i.e.-major roof leak, new equipment on back order from the manufacturer, etc.)</w:t>
      </w:r>
      <w:r w:rsidR="00B13543" w:rsidRPr="007D522E">
        <w:rPr>
          <w:sz w:val="22"/>
          <w:szCs w:val="22"/>
        </w:rPr>
        <w:t>. Written documentation must be obtained from the firm to support an extended timeframe for compliance.</w:t>
      </w:r>
    </w:p>
    <w:p w14:paraId="6E55D794" w14:textId="4A24152A" w:rsidR="003E587D" w:rsidRPr="007D522E" w:rsidRDefault="003E587D" w:rsidP="006F2496">
      <w:pPr>
        <w:pStyle w:val="ListParagraph"/>
        <w:numPr>
          <w:ilvl w:val="4"/>
          <w:numId w:val="10"/>
        </w:numPr>
        <w:spacing w:after="120"/>
        <w:contextualSpacing w:val="0"/>
        <w:rPr>
          <w:sz w:val="22"/>
          <w:szCs w:val="22"/>
        </w:rPr>
      </w:pPr>
      <w:r w:rsidRPr="007D522E">
        <w:rPr>
          <w:sz w:val="22"/>
          <w:szCs w:val="22"/>
        </w:rPr>
        <w:t xml:space="preserve">Sample or test results are not </w:t>
      </w:r>
      <w:r w:rsidR="00F120B4" w:rsidRPr="007D522E">
        <w:rPr>
          <w:sz w:val="22"/>
          <w:szCs w:val="22"/>
        </w:rPr>
        <w:t xml:space="preserve">available </w:t>
      </w:r>
      <w:r w:rsidRPr="007D522E">
        <w:rPr>
          <w:sz w:val="22"/>
          <w:szCs w:val="22"/>
        </w:rPr>
        <w:t xml:space="preserve">within the </w:t>
      </w:r>
      <w:r w:rsidRPr="007D522E">
        <w:rPr>
          <w:smallCaps/>
          <w:sz w:val="22"/>
          <w:szCs w:val="22"/>
        </w:rPr>
        <w:t>reinspection</w:t>
      </w:r>
      <w:r w:rsidRPr="007D522E">
        <w:rPr>
          <w:sz w:val="22"/>
          <w:szCs w:val="22"/>
        </w:rPr>
        <w:t xml:space="preserve"> timeframe</w:t>
      </w:r>
      <w:r w:rsidR="00B46E00" w:rsidRPr="007D522E">
        <w:rPr>
          <w:sz w:val="22"/>
          <w:szCs w:val="22"/>
        </w:rPr>
        <w:t>.</w:t>
      </w:r>
    </w:p>
    <w:p w14:paraId="128AF699" w14:textId="2A34E238" w:rsidR="00D125B9" w:rsidRPr="007D522E" w:rsidRDefault="00D125B9" w:rsidP="006F2496">
      <w:pPr>
        <w:pStyle w:val="ListParagraph"/>
        <w:numPr>
          <w:ilvl w:val="4"/>
          <w:numId w:val="10"/>
        </w:numPr>
        <w:spacing w:after="120"/>
        <w:contextualSpacing w:val="0"/>
        <w:rPr>
          <w:sz w:val="22"/>
          <w:szCs w:val="22"/>
        </w:rPr>
      </w:pPr>
      <w:r w:rsidRPr="007D522E">
        <w:rPr>
          <w:sz w:val="22"/>
          <w:szCs w:val="22"/>
        </w:rPr>
        <w:lastRenderedPageBreak/>
        <w:t>Other enforcement actions: Embargo/Condemnation</w:t>
      </w:r>
      <w:r w:rsidR="00F120B4" w:rsidRPr="007D522E">
        <w:rPr>
          <w:sz w:val="22"/>
          <w:szCs w:val="22"/>
        </w:rPr>
        <w:t xml:space="preserve"> – awaiting further information from the firm, courts, or other investigative information to </w:t>
      </w:r>
      <w:r w:rsidR="00D43A60" w:rsidRPr="007D522E">
        <w:rPr>
          <w:sz w:val="22"/>
          <w:szCs w:val="22"/>
        </w:rPr>
        <w:tab/>
      </w:r>
      <w:r w:rsidR="00F120B4" w:rsidRPr="007D522E">
        <w:rPr>
          <w:sz w:val="22"/>
          <w:szCs w:val="22"/>
        </w:rPr>
        <w:t xml:space="preserve">make the </w:t>
      </w:r>
      <w:r w:rsidR="00D43A60" w:rsidRPr="007D522E">
        <w:rPr>
          <w:sz w:val="22"/>
          <w:szCs w:val="22"/>
        </w:rPr>
        <w:t xml:space="preserve">final </w:t>
      </w:r>
      <w:r w:rsidR="00B46E00" w:rsidRPr="007D522E">
        <w:rPr>
          <w:sz w:val="22"/>
          <w:szCs w:val="22"/>
        </w:rPr>
        <w:t>determination.</w:t>
      </w:r>
    </w:p>
    <w:p w14:paraId="2932841B" w14:textId="7EE2462E" w:rsidR="00D125B9" w:rsidRPr="007D522E" w:rsidRDefault="00FD5284" w:rsidP="006F2496">
      <w:pPr>
        <w:pStyle w:val="ListParagraph"/>
        <w:numPr>
          <w:ilvl w:val="4"/>
          <w:numId w:val="10"/>
        </w:numPr>
        <w:spacing w:after="120"/>
        <w:contextualSpacing w:val="0"/>
        <w:rPr>
          <w:sz w:val="22"/>
          <w:szCs w:val="22"/>
        </w:rPr>
      </w:pPr>
      <w:r w:rsidRPr="007D522E">
        <w:rPr>
          <w:sz w:val="22"/>
          <w:szCs w:val="22"/>
        </w:rPr>
        <w:t>Firm is a seasonal operation and will be discontinuing operations</w:t>
      </w:r>
      <w:r w:rsidR="00B46E00" w:rsidRPr="007D522E">
        <w:rPr>
          <w:sz w:val="22"/>
          <w:szCs w:val="22"/>
        </w:rPr>
        <w:t xml:space="preserve"> </w:t>
      </w:r>
      <w:r w:rsidRPr="007D522E">
        <w:rPr>
          <w:sz w:val="22"/>
          <w:szCs w:val="22"/>
        </w:rPr>
        <w:t xml:space="preserve">or will be unable to make certain corrections within the </w:t>
      </w:r>
      <w:r w:rsidRPr="007D522E">
        <w:rPr>
          <w:smallCaps/>
          <w:sz w:val="22"/>
          <w:szCs w:val="22"/>
        </w:rPr>
        <w:t>reinspection</w:t>
      </w:r>
      <w:r w:rsidRPr="007D522E">
        <w:rPr>
          <w:sz w:val="22"/>
          <w:szCs w:val="22"/>
        </w:rPr>
        <w:t xml:space="preserve"> timeframe</w:t>
      </w:r>
      <w:r w:rsidR="00B46E00" w:rsidRPr="007D522E">
        <w:rPr>
          <w:sz w:val="22"/>
          <w:szCs w:val="22"/>
        </w:rPr>
        <w:t>.</w:t>
      </w:r>
    </w:p>
    <w:p w14:paraId="18CC7CBF" w14:textId="3A4A8236" w:rsidR="00B13543" w:rsidRPr="003E6D92" w:rsidRDefault="009E35E4" w:rsidP="009822D1">
      <w:pPr>
        <w:spacing w:after="120"/>
        <w:ind w:left="1080"/>
        <w:rPr>
          <w:sz w:val="22"/>
          <w:szCs w:val="22"/>
        </w:rPr>
      </w:pPr>
      <w:r>
        <w:rPr>
          <w:b/>
          <w:sz w:val="22"/>
          <w:szCs w:val="22"/>
        </w:rPr>
        <w:t xml:space="preserve">Supervisor Role: </w:t>
      </w:r>
      <w:r>
        <w:rPr>
          <w:sz w:val="22"/>
          <w:szCs w:val="22"/>
        </w:rPr>
        <w:t>Create an i</w:t>
      </w:r>
      <w:r w:rsidR="009822D1">
        <w:rPr>
          <w:sz w:val="22"/>
          <w:szCs w:val="22"/>
        </w:rPr>
        <w:t>nternal note</w:t>
      </w:r>
      <w:r w:rsidR="00B13543">
        <w:rPr>
          <w:sz w:val="22"/>
          <w:szCs w:val="22"/>
        </w:rPr>
        <w:t xml:space="preserve"> in USAFS</w:t>
      </w:r>
      <w:r w:rsidR="00ED509B">
        <w:rPr>
          <w:sz w:val="22"/>
          <w:szCs w:val="22"/>
        </w:rPr>
        <w:t xml:space="preserve"> in the Inspection ID of the </w:t>
      </w:r>
      <w:r w:rsidR="00ED509B" w:rsidRPr="00402FA7">
        <w:rPr>
          <w:smallCaps/>
          <w:sz w:val="22"/>
          <w:szCs w:val="22"/>
        </w:rPr>
        <w:t>reinspection</w:t>
      </w:r>
      <w:r w:rsidR="00ED509B">
        <w:rPr>
          <w:sz w:val="22"/>
          <w:szCs w:val="22"/>
        </w:rPr>
        <w:t xml:space="preserve"> </w:t>
      </w:r>
      <w:r w:rsidR="00ED509B" w:rsidRPr="009822D1">
        <w:rPr>
          <w:b/>
          <w:sz w:val="22"/>
          <w:szCs w:val="22"/>
          <w:u w:val="single"/>
        </w:rPr>
        <w:t>when it occurs</w:t>
      </w:r>
      <w:r w:rsidR="00B13543">
        <w:rPr>
          <w:sz w:val="22"/>
          <w:szCs w:val="22"/>
        </w:rPr>
        <w:t xml:space="preserve"> </w:t>
      </w:r>
      <w:r w:rsidR="007A321A">
        <w:rPr>
          <w:sz w:val="22"/>
          <w:szCs w:val="22"/>
        </w:rPr>
        <w:t>by</w:t>
      </w:r>
      <w:r w:rsidR="009822D1">
        <w:rPr>
          <w:sz w:val="22"/>
          <w:szCs w:val="22"/>
        </w:rPr>
        <w:t xml:space="preserve"> </w:t>
      </w:r>
      <w:r w:rsidR="00B13543">
        <w:rPr>
          <w:sz w:val="22"/>
          <w:szCs w:val="22"/>
        </w:rPr>
        <w:t>p</w:t>
      </w:r>
      <w:r w:rsidR="007A321A">
        <w:rPr>
          <w:sz w:val="22"/>
          <w:szCs w:val="22"/>
        </w:rPr>
        <w:t xml:space="preserve">roviding </w:t>
      </w:r>
      <w:r w:rsidR="009822D1">
        <w:rPr>
          <w:sz w:val="22"/>
          <w:szCs w:val="22"/>
        </w:rPr>
        <w:t xml:space="preserve">the </w:t>
      </w:r>
      <w:r w:rsidR="007A321A">
        <w:rPr>
          <w:sz w:val="22"/>
          <w:szCs w:val="22"/>
        </w:rPr>
        <w:t xml:space="preserve">rationale </w:t>
      </w:r>
      <w:r w:rsidR="00B13543">
        <w:rPr>
          <w:sz w:val="22"/>
          <w:szCs w:val="22"/>
        </w:rPr>
        <w:t>for an</w:t>
      </w:r>
      <w:r w:rsidR="00402FA7">
        <w:rPr>
          <w:sz w:val="22"/>
          <w:szCs w:val="22"/>
        </w:rPr>
        <w:t xml:space="preserve"> </w:t>
      </w:r>
      <w:r w:rsidR="00B13543">
        <w:rPr>
          <w:sz w:val="22"/>
          <w:szCs w:val="22"/>
        </w:rPr>
        <w:t xml:space="preserve">extension in </w:t>
      </w:r>
      <w:r w:rsidR="00B13543" w:rsidRPr="00402FA7">
        <w:rPr>
          <w:smallCaps/>
          <w:sz w:val="22"/>
          <w:szCs w:val="22"/>
        </w:rPr>
        <w:t>reinspection</w:t>
      </w:r>
      <w:r w:rsidR="00B13543">
        <w:rPr>
          <w:sz w:val="22"/>
          <w:szCs w:val="22"/>
        </w:rPr>
        <w:t xml:space="preserve"> timeframes.</w:t>
      </w:r>
    </w:p>
    <w:p w14:paraId="2D581AEA" w14:textId="2F1B149E" w:rsidR="00322E34" w:rsidRDefault="00322E34" w:rsidP="006F2496">
      <w:pPr>
        <w:pStyle w:val="ListParagraph"/>
        <w:numPr>
          <w:ilvl w:val="3"/>
          <w:numId w:val="10"/>
        </w:numPr>
        <w:spacing w:after="120"/>
        <w:contextualSpacing w:val="0"/>
        <w:rPr>
          <w:sz w:val="22"/>
          <w:szCs w:val="22"/>
        </w:rPr>
      </w:pPr>
      <w:r w:rsidRPr="007D522E">
        <w:rPr>
          <w:sz w:val="22"/>
          <w:szCs w:val="22"/>
        </w:rPr>
        <w:t xml:space="preserve">Document in the introductory statement of the report that the inspection was conducted as a </w:t>
      </w:r>
      <w:r w:rsidRPr="007D522E">
        <w:rPr>
          <w:smallCaps/>
          <w:sz w:val="22"/>
          <w:szCs w:val="22"/>
        </w:rPr>
        <w:t>reinspection</w:t>
      </w:r>
      <w:r w:rsidRPr="007D522E">
        <w:rPr>
          <w:sz w:val="22"/>
          <w:szCs w:val="22"/>
        </w:rPr>
        <w:t>. Include the date(s) of the previous inspection</w:t>
      </w:r>
      <w:r w:rsidR="00AE2DE8" w:rsidRPr="007D522E">
        <w:rPr>
          <w:sz w:val="22"/>
          <w:szCs w:val="22"/>
        </w:rPr>
        <w:t>.</w:t>
      </w:r>
    </w:p>
    <w:p w14:paraId="363B5F78" w14:textId="5772368B" w:rsidR="00AE2DE8" w:rsidRPr="007D522E" w:rsidRDefault="007D522E" w:rsidP="006F2496">
      <w:pPr>
        <w:pStyle w:val="ListParagraph"/>
        <w:numPr>
          <w:ilvl w:val="3"/>
          <w:numId w:val="10"/>
        </w:numPr>
        <w:spacing w:after="120"/>
        <w:contextualSpacing w:val="0"/>
        <w:rPr>
          <w:sz w:val="22"/>
          <w:szCs w:val="22"/>
        </w:rPr>
      </w:pPr>
      <w:r>
        <w:rPr>
          <w:sz w:val="22"/>
          <w:szCs w:val="22"/>
        </w:rPr>
        <w:t>Document</w:t>
      </w:r>
      <w:r w:rsidRPr="007D522E">
        <w:rPr>
          <w:sz w:val="22"/>
          <w:szCs w:val="22"/>
        </w:rPr>
        <w:t xml:space="preserve"> </w:t>
      </w:r>
      <w:r>
        <w:rPr>
          <w:sz w:val="22"/>
          <w:szCs w:val="22"/>
        </w:rPr>
        <w:t xml:space="preserve">the compliance status of each violation being reviewed during the </w:t>
      </w:r>
      <w:r w:rsidRPr="00402FA7">
        <w:rPr>
          <w:smallCaps/>
          <w:sz w:val="22"/>
          <w:szCs w:val="22"/>
        </w:rPr>
        <w:t>reinspection</w:t>
      </w:r>
      <w:r>
        <w:rPr>
          <w:sz w:val="22"/>
          <w:szCs w:val="22"/>
        </w:rPr>
        <w:t xml:space="preserve"> on a GMP or Retail Inspection Report type in USAFS per </w:t>
      </w:r>
      <w:r>
        <w:rPr>
          <w:i/>
          <w:sz w:val="22"/>
          <w:szCs w:val="22"/>
        </w:rPr>
        <w:t>FOOD.30.05 – Inspection Report</w:t>
      </w:r>
      <w:r w:rsidR="00A83960">
        <w:rPr>
          <w:i/>
          <w:sz w:val="22"/>
          <w:szCs w:val="22"/>
        </w:rPr>
        <w:t>-Manufactured Food</w:t>
      </w:r>
      <w:r>
        <w:rPr>
          <w:i/>
          <w:sz w:val="22"/>
          <w:szCs w:val="22"/>
        </w:rPr>
        <w:t>SOP</w:t>
      </w:r>
      <w:r>
        <w:rPr>
          <w:sz w:val="22"/>
          <w:szCs w:val="22"/>
        </w:rPr>
        <w:t xml:space="preserve"> </w:t>
      </w:r>
      <w:r w:rsidR="00A83960">
        <w:rPr>
          <w:sz w:val="22"/>
          <w:szCs w:val="22"/>
        </w:rPr>
        <w:t xml:space="preserve">or </w:t>
      </w:r>
      <w:r w:rsidR="00A83960" w:rsidRPr="00A83960">
        <w:rPr>
          <w:i/>
          <w:sz w:val="22"/>
          <w:szCs w:val="22"/>
        </w:rPr>
        <w:t>FOOD.30.37 – Inspection Report-Retail Food SOP</w:t>
      </w:r>
      <w:r w:rsidR="00A83960">
        <w:rPr>
          <w:sz w:val="22"/>
          <w:szCs w:val="22"/>
        </w:rPr>
        <w:t xml:space="preserve"> </w:t>
      </w:r>
      <w:r>
        <w:rPr>
          <w:sz w:val="22"/>
          <w:szCs w:val="22"/>
        </w:rPr>
        <w:t>and applicable USAFS Guidance/Work Instructions.</w:t>
      </w:r>
    </w:p>
    <w:p w14:paraId="61832909" w14:textId="49DB17EC" w:rsidR="00B13543" w:rsidRPr="00C663D6" w:rsidRDefault="00C663D6" w:rsidP="006F2496">
      <w:pPr>
        <w:pStyle w:val="ListParagraph"/>
        <w:numPr>
          <w:ilvl w:val="2"/>
          <w:numId w:val="10"/>
        </w:numPr>
        <w:spacing w:after="120"/>
        <w:contextualSpacing w:val="0"/>
        <w:rPr>
          <w:sz w:val="22"/>
          <w:szCs w:val="22"/>
        </w:rPr>
      </w:pPr>
      <w:r w:rsidRPr="009822D1">
        <w:rPr>
          <w:sz w:val="22"/>
        </w:rPr>
        <w:t>C</w:t>
      </w:r>
      <w:r w:rsidR="009E6EB2" w:rsidRPr="00C663D6">
        <w:rPr>
          <w:sz w:val="22"/>
          <w:szCs w:val="22"/>
        </w:rPr>
        <w:t xml:space="preserve">onduct </w:t>
      </w:r>
      <w:r w:rsidR="008028C8" w:rsidRPr="00C663D6">
        <w:rPr>
          <w:smallCaps/>
          <w:sz w:val="22"/>
          <w:szCs w:val="22"/>
        </w:rPr>
        <w:t>follow-up i</w:t>
      </w:r>
      <w:r w:rsidR="00B13543" w:rsidRPr="00C663D6">
        <w:rPr>
          <w:smallCaps/>
          <w:sz w:val="22"/>
          <w:szCs w:val="22"/>
        </w:rPr>
        <w:t>nspection</w:t>
      </w:r>
    </w:p>
    <w:p w14:paraId="018CEFC0" w14:textId="2715E9E2" w:rsidR="00B13543" w:rsidRPr="00C663D6" w:rsidRDefault="00B13543" w:rsidP="006F2496">
      <w:pPr>
        <w:pStyle w:val="ListParagraph"/>
        <w:numPr>
          <w:ilvl w:val="3"/>
          <w:numId w:val="10"/>
        </w:numPr>
        <w:spacing w:after="120"/>
        <w:contextualSpacing w:val="0"/>
        <w:rPr>
          <w:sz w:val="22"/>
          <w:szCs w:val="22"/>
        </w:rPr>
      </w:pPr>
      <w:r w:rsidRPr="00C663D6">
        <w:rPr>
          <w:sz w:val="22"/>
          <w:szCs w:val="22"/>
        </w:rPr>
        <w:t xml:space="preserve">Conduct the </w:t>
      </w:r>
      <w:r w:rsidRPr="00C663D6">
        <w:rPr>
          <w:smallCaps/>
          <w:sz w:val="22"/>
          <w:szCs w:val="22"/>
        </w:rPr>
        <w:t>follow-up</w:t>
      </w:r>
      <w:r w:rsidRPr="00C663D6">
        <w:rPr>
          <w:sz w:val="22"/>
          <w:szCs w:val="22"/>
        </w:rPr>
        <w:t xml:space="preserve"> inspection</w:t>
      </w:r>
      <w:r w:rsidR="002B2E02" w:rsidRPr="00C663D6">
        <w:rPr>
          <w:sz w:val="22"/>
          <w:szCs w:val="22"/>
        </w:rPr>
        <w:t xml:space="preserve"> during the </w:t>
      </w:r>
      <w:r w:rsidR="004F41CE" w:rsidRPr="00C663D6">
        <w:rPr>
          <w:sz w:val="22"/>
          <w:szCs w:val="22"/>
        </w:rPr>
        <w:t>time</w:t>
      </w:r>
      <w:r w:rsidRPr="00C663D6">
        <w:rPr>
          <w:sz w:val="22"/>
          <w:szCs w:val="22"/>
        </w:rPr>
        <w:t xml:space="preserve">frame identified </w:t>
      </w:r>
      <w:r w:rsidR="002B2E02" w:rsidRPr="00C663D6">
        <w:rPr>
          <w:sz w:val="22"/>
          <w:szCs w:val="22"/>
        </w:rPr>
        <w:t xml:space="preserve">as </w:t>
      </w:r>
      <w:r w:rsidRPr="00C663D6">
        <w:rPr>
          <w:sz w:val="22"/>
          <w:szCs w:val="22"/>
        </w:rPr>
        <w:t xml:space="preserve">appropriate by the </w:t>
      </w:r>
      <w:r w:rsidR="004F41CE" w:rsidRPr="00C663D6">
        <w:rPr>
          <w:sz w:val="22"/>
          <w:szCs w:val="22"/>
        </w:rPr>
        <w:t>inspector and</w:t>
      </w:r>
      <w:r w:rsidRPr="00C663D6">
        <w:rPr>
          <w:sz w:val="22"/>
          <w:szCs w:val="22"/>
        </w:rPr>
        <w:t xml:space="preserve"> the supervisor</w:t>
      </w:r>
      <w:r w:rsidR="00780A46" w:rsidRPr="00C663D6">
        <w:rPr>
          <w:sz w:val="22"/>
          <w:szCs w:val="22"/>
        </w:rPr>
        <w:t xml:space="preserve">. </w:t>
      </w:r>
    </w:p>
    <w:p w14:paraId="0BD8AF44" w14:textId="3CA508F6" w:rsidR="00894F57" w:rsidRPr="004F41CE" w:rsidRDefault="00780A46" w:rsidP="009822D1">
      <w:pPr>
        <w:pStyle w:val="ListParagraph"/>
        <w:numPr>
          <w:ilvl w:val="4"/>
          <w:numId w:val="4"/>
        </w:numPr>
        <w:spacing w:after="120"/>
        <w:ind w:left="2880"/>
        <w:contextualSpacing w:val="0"/>
        <w:rPr>
          <w:sz w:val="22"/>
          <w:szCs w:val="22"/>
        </w:rPr>
      </w:pPr>
      <w:r>
        <w:rPr>
          <w:sz w:val="22"/>
          <w:szCs w:val="22"/>
        </w:rPr>
        <w:t>The m</w:t>
      </w:r>
      <w:r w:rsidR="00B13543" w:rsidRPr="004F41CE">
        <w:rPr>
          <w:sz w:val="22"/>
          <w:szCs w:val="22"/>
        </w:rPr>
        <w:t>aximum</w:t>
      </w:r>
      <w:r>
        <w:rPr>
          <w:sz w:val="22"/>
          <w:szCs w:val="22"/>
        </w:rPr>
        <w:t xml:space="preserve"> timeframe for a </w:t>
      </w:r>
      <w:r w:rsidRPr="00402FA7">
        <w:rPr>
          <w:smallCaps/>
          <w:sz w:val="22"/>
          <w:szCs w:val="22"/>
        </w:rPr>
        <w:t>follow-up inspection</w:t>
      </w:r>
      <w:r>
        <w:rPr>
          <w:sz w:val="22"/>
          <w:szCs w:val="22"/>
        </w:rPr>
        <w:t xml:space="preserve"> is the h</w:t>
      </w:r>
      <w:r w:rsidR="00B13543" w:rsidRPr="004F41CE">
        <w:rPr>
          <w:sz w:val="22"/>
          <w:szCs w:val="22"/>
        </w:rPr>
        <w:t xml:space="preserve">alf-way </w:t>
      </w:r>
      <w:r>
        <w:rPr>
          <w:sz w:val="22"/>
          <w:szCs w:val="22"/>
        </w:rPr>
        <w:t>p</w:t>
      </w:r>
      <w:r w:rsidR="00B13543" w:rsidRPr="004F41CE">
        <w:rPr>
          <w:sz w:val="22"/>
          <w:szCs w:val="22"/>
        </w:rPr>
        <w:t xml:space="preserve">oint based on </w:t>
      </w:r>
      <w:r>
        <w:rPr>
          <w:sz w:val="22"/>
          <w:szCs w:val="22"/>
        </w:rPr>
        <w:t xml:space="preserve">current inspection </w:t>
      </w:r>
      <w:r w:rsidR="00B13543" w:rsidRPr="004F41CE">
        <w:rPr>
          <w:sz w:val="22"/>
          <w:szCs w:val="22"/>
        </w:rPr>
        <w:t>frequency</w:t>
      </w:r>
      <w:r>
        <w:rPr>
          <w:sz w:val="22"/>
          <w:szCs w:val="22"/>
        </w:rPr>
        <w:t xml:space="preserve">. </w:t>
      </w:r>
      <w:r w:rsidR="007A321A">
        <w:rPr>
          <w:sz w:val="22"/>
          <w:szCs w:val="22"/>
        </w:rPr>
        <w:t xml:space="preserve">For example, a </w:t>
      </w:r>
      <w:r w:rsidR="00340C80">
        <w:rPr>
          <w:sz w:val="22"/>
          <w:szCs w:val="22"/>
        </w:rPr>
        <w:t xml:space="preserve">follow up for a </w:t>
      </w:r>
      <w:r w:rsidR="007A321A">
        <w:rPr>
          <w:sz w:val="22"/>
          <w:szCs w:val="22"/>
        </w:rPr>
        <w:t xml:space="preserve">high-risk </w:t>
      </w:r>
      <w:r w:rsidR="00340C80">
        <w:rPr>
          <w:sz w:val="22"/>
          <w:szCs w:val="22"/>
        </w:rPr>
        <w:t xml:space="preserve">firm should not exceed 6 months, since this would be the half-way point between the annual routine inspections. </w:t>
      </w:r>
    </w:p>
    <w:p w14:paraId="37B84D6A" w14:textId="410138C9" w:rsidR="00B13543" w:rsidRPr="002B2E02" w:rsidRDefault="00576936" w:rsidP="00342EAC">
      <w:pPr>
        <w:pStyle w:val="ListParagraph"/>
        <w:spacing w:after="120"/>
        <w:ind w:left="1080"/>
        <w:contextualSpacing w:val="0"/>
        <w:rPr>
          <w:sz w:val="22"/>
          <w:szCs w:val="22"/>
        </w:rPr>
      </w:pPr>
      <w:r w:rsidRPr="00576936">
        <w:rPr>
          <w:b/>
          <w:sz w:val="22"/>
          <w:szCs w:val="22"/>
        </w:rPr>
        <w:t>Supervisor Role:</w:t>
      </w:r>
      <w:r>
        <w:rPr>
          <w:sz w:val="22"/>
          <w:szCs w:val="22"/>
        </w:rPr>
        <w:t xml:space="preserve"> </w:t>
      </w:r>
      <w:r w:rsidR="00780A46">
        <w:rPr>
          <w:sz w:val="22"/>
          <w:szCs w:val="22"/>
        </w:rPr>
        <w:t>If a timeframe of m</w:t>
      </w:r>
      <w:r w:rsidR="00B13543" w:rsidRPr="002B2E02">
        <w:rPr>
          <w:sz w:val="22"/>
          <w:szCs w:val="22"/>
        </w:rPr>
        <w:t>ore than</w:t>
      </w:r>
      <w:r w:rsidR="009822D1">
        <w:rPr>
          <w:sz w:val="22"/>
          <w:szCs w:val="22"/>
        </w:rPr>
        <w:t xml:space="preserve"> the</w:t>
      </w:r>
      <w:r w:rsidR="00B13543" w:rsidRPr="002B2E02">
        <w:rPr>
          <w:sz w:val="22"/>
          <w:szCs w:val="22"/>
        </w:rPr>
        <w:t xml:space="preserve"> maximum</w:t>
      </w:r>
      <w:r w:rsidR="00780A46">
        <w:rPr>
          <w:sz w:val="22"/>
          <w:szCs w:val="22"/>
        </w:rPr>
        <w:t xml:space="preserve"> listed above,</w:t>
      </w:r>
      <w:r w:rsidR="00B13543" w:rsidRPr="002B2E02">
        <w:rPr>
          <w:sz w:val="22"/>
          <w:szCs w:val="22"/>
        </w:rPr>
        <w:t xml:space="preserve"> </w:t>
      </w:r>
      <w:r w:rsidR="00780A46">
        <w:rPr>
          <w:sz w:val="22"/>
          <w:szCs w:val="22"/>
        </w:rPr>
        <w:t>d</w:t>
      </w:r>
      <w:r w:rsidR="00B13543" w:rsidRPr="002B2E02">
        <w:rPr>
          <w:sz w:val="22"/>
          <w:szCs w:val="22"/>
        </w:rPr>
        <w:t xml:space="preserve">ocument why </w:t>
      </w:r>
      <w:r w:rsidR="009822D1">
        <w:rPr>
          <w:sz w:val="22"/>
          <w:szCs w:val="22"/>
        </w:rPr>
        <w:t>the time</w:t>
      </w:r>
      <w:r w:rsidR="00B13543" w:rsidRPr="002B2E02">
        <w:rPr>
          <w:sz w:val="22"/>
          <w:szCs w:val="22"/>
        </w:rPr>
        <w:t>frame was chosen</w:t>
      </w:r>
      <w:r w:rsidR="00780A46">
        <w:rPr>
          <w:sz w:val="22"/>
          <w:szCs w:val="22"/>
        </w:rPr>
        <w:t xml:space="preserve"> in the internal notes on the </w:t>
      </w:r>
      <w:r w:rsidR="00780A46" w:rsidRPr="0056315F">
        <w:rPr>
          <w:smallCaps/>
          <w:sz w:val="22"/>
          <w:szCs w:val="22"/>
        </w:rPr>
        <w:t>follow-up inspection</w:t>
      </w:r>
      <w:r w:rsidR="00780A46">
        <w:rPr>
          <w:sz w:val="22"/>
          <w:szCs w:val="22"/>
        </w:rPr>
        <w:t xml:space="preserve"> in USAFS. </w:t>
      </w:r>
    </w:p>
    <w:p w14:paraId="54AF132A" w14:textId="37B8C3B7" w:rsidR="00B13543" w:rsidRPr="00C663D6" w:rsidRDefault="007C57A6" w:rsidP="006F2496">
      <w:pPr>
        <w:pStyle w:val="ListParagraph"/>
        <w:numPr>
          <w:ilvl w:val="3"/>
          <w:numId w:val="10"/>
        </w:numPr>
        <w:spacing w:after="120"/>
        <w:contextualSpacing w:val="0"/>
        <w:rPr>
          <w:sz w:val="22"/>
          <w:szCs w:val="22"/>
        </w:rPr>
      </w:pPr>
      <w:r w:rsidRPr="00C663D6">
        <w:rPr>
          <w:sz w:val="22"/>
          <w:szCs w:val="22"/>
        </w:rPr>
        <w:t>Document in the introductory statement of the report that the inspection</w:t>
      </w:r>
      <w:r w:rsidR="00C663D6">
        <w:rPr>
          <w:sz w:val="22"/>
          <w:szCs w:val="22"/>
        </w:rPr>
        <w:t xml:space="preserve"> </w:t>
      </w:r>
      <w:r w:rsidRPr="00C663D6">
        <w:rPr>
          <w:sz w:val="22"/>
          <w:szCs w:val="22"/>
        </w:rPr>
        <w:t xml:space="preserve">was conducted as a </w:t>
      </w:r>
      <w:r w:rsidRPr="00C663D6">
        <w:rPr>
          <w:smallCaps/>
          <w:sz w:val="22"/>
          <w:szCs w:val="22"/>
        </w:rPr>
        <w:t>follow-up</w:t>
      </w:r>
      <w:r w:rsidRPr="00C663D6">
        <w:rPr>
          <w:sz w:val="22"/>
          <w:szCs w:val="22"/>
        </w:rPr>
        <w:t xml:space="preserve"> </w:t>
      </w:r>
      <w:r w:rsidRPr="00C663D6">
        <w:rPr>
          <w:smallCaps/>
          <w:sz w:val="22"/>
          <w:szCs w:val="22"/>
        </w:rPr>
        <w:t>inspection</w:t>
      </w:r>
      <w:r w:rsidRPr="00C663D6">
        <w:rPr>
          <w:sz w:val="22"/>
          <w:szCs w:val="22"/>
        </w:rPr>
        <w:t>. Include the date(s) of the previous inspection.</w:t>
      </w:r>
    </w:p>
    <w:p w14:paraId="70ABD3E3" w14:textId="66EC592C" w:rsidR="007C57A6" w:rsidRPr="00C663D6" w:rsidRDefault="007C57A6" w:rsidP="006F2496">
      <w:pPr>
        <w:pStyle w:val="ListParagraph"/>
        <w:numPr>
          <w:ilvl w:val="3"/>
          <w:numId w:val="10"/>
        </w:numPr>
        <w:spacing w:after="120"/>
        <w:contextualSpacing w:val="0"/>
        <w:rPr>
          <w:b/>
          <w:sz w:val="22"/>
          <w:szCs w:val="22"/>
        </w:rPr>
      </w:pPr>
      <w:r w:rsidRPr="00C663D6">
        <w:rPr>
          <w:sz w:val="22"/>
          <w:szCs w:val="22"/>
        </w:rPr>
        <w:t>Do</w:t>
      </w:r>
      <w:r w:rsidRPr="00C663D6">
        <w:rPr>
          <w:sz w:val="22"/>
          <w:szCs w:val="22"/>
        </w:rPr>
        <w:t xml:space="preserve">cument the compliance status of each violation being reviewed during the </w:t>
      </w:r>
      <w:r w:rsidRPr="00C663D6">
        <w:rPr>
          <w:smallCaps/>
          <w:sz w:val="22"/>
          <w:szCs w:val="22"/>
        </w:rPr>
        <w:t>follow-up inspection</w:t>
      </w:r>
      <w:r w:rsidRPr="00C663D6">
        <w:rPr>
          <w:sz w:val="22"/>
          <w:szCs w:val="22"/>
        </w:rPr>
        <w:t xml:space="preserve"> on a GMP or Retail Inspection Report type in USAFS per </w:t>
      </w:r>
      <w:r w:rsidRPr="00C663D6">
        <w:rPr>
          <w:i/>
          <w:sz w:val="22"/>
          <w:szCs w:val="22"/>
        </w:rPr>
        <w:t>FOOD.30.05 – Inspection Report</w:t>
      </w:r>
      <w:r w:rsidR="00A83960">
        <w:rPr>
          <w:i/>
          <w:sz w:val="22"/>
          <w:szCs w:val="22"/>
        </w:rPr>
        <w:t>-Manufactured Food</w:t>
      </w:r>
      <w:r w:rsidRPr="00C663D6">
        <w:rPr>
          <w:i/>
          <w:sz w:val="22"/>
          <w:szCs w:val="22"/>
        </w:rPr>
        <w:t xml:space="preserve"> SOP</w:t>
      </w:r>
      <w:r w:rsidR="00A83960">
        <w:t>or</w:t>
      </w:r>
      <w:r w:rsidR="00A83960" w:rsidRPr="00A83960">
        <w:rPr>
          <w:i/>
          <w:sz w:val="22"/>
          <w:szCs w:val="22"/>
        </w:rPr>
        <w:t xml:space="preserve"> FOOD.30.37 – Inspection Report-Retail Food SOP</w:t>
      </w:r>
      <w:r w:rsidRPr="00C663D6">
        <w:rPr>
          <w:sz w:val="22"/>
          <w:szCs w:val="22"/>
        </w:rPr>
        <w:t xml:space="preserve"> and applicable USAFS guidance.</w:t>
      </w:r>
    </w:p>
    <w:p w14:paraId="3F81D410" w14:textId="08FD340B" w:rsidR="009C3185" w:rsidRPr="00C663D6" w:rsidRDefault="009E6EB2" w:rsidP="006F2496">
      <w:pPr>
        <w:pStyle w:val="ListParagraph"/>
        <w:numPr>
          <w:ilvl w:val="2"/>
          <w:numId w:val="10"/>
        </w:numPr>
        <w:spacing w:after="120"/>
        <w:contextualSpacing w:val="0"/>
        <w:rPr>
          <w:b/>
          <w:sz w:val="22"/>
          <w:szCs w:val="22"/>
        </w:rPr>
      </w:pPr>
      <w:r w:rsidRPr="00C663D6">
        <w:rPr>
          <w:sz w:val="22"/>
          <w:szCs w:val="22"/>
        </w:rPr>
        <w:t xml:space="preserve">Assess </w:t>
      </w:r>
      <w:r w:rsidR="00486D33" w:rsidRPr="00C663D6">
        <w:rPr>
          <w:sz w:val="22"/>
          <w:szCs w:val="22"/>
        </w:rPr>
        <w:t xml:space="preserve">the </w:t>
      </w:r>
      <w:r w:rsidRPr="00C663D6">
        <w:rPr>
          <w:sz w:val="22"/>
          <w:szCs w:val="22"/>
        </w:rPr>
        <w:t xml:space="preserve">need for further action at the close of the current inspection. If the firm is still unable to </w:t>
      </w:r>
      <w:r w:rsidR="00AB56F3" w:rsidRPr="00C663D6">
        <w:rPr>
          <w:sz w:val="22"/>
          <w:szCs w:val="22"/>
        </w:rPr>
        <w:t>demonstrate compliance with documented violations as determined by the inspector, return to section 6.1.</w:t>
      </w:r>
      <w:r w:rsidR="006F251F" w:rsidRPr="00C663D6">
        <w:rPr>
          <w:sz w:val="22"/>
          <w:szCs w:val="22"/>
        </w:rPr>
        <w:t xml:space="preserve"> Consult with supervisor as needed.</w:t>
      </w:r>
    </w:p>
    <w:p w14:paraId="3F8A92DC" w14:textId="6763634A" w:rsidR="00C02E5C" w:rsidRPr="008028C8" w:rsidRDefault="00C02E5C" w:rsidP="006F2496">
      <w:pPr>
        <w:pStyle w:val="ListParagraph"/>
        <w:numPr>
          <w:ilvl w:val="1"/>
          <w:numId w:val="10"/>
        </w:numPr>
        <w:spacing w:after="120"/>
        <w:contextualSpacing w:val="0"/>
        <w:rPr>
          <w:b/>
          <w:sz w:val="22"/>
          <w:szCs w:val="22"/>
        </w:rPr>
      </w:pPr>
      <w:r w:rsidRPr="008028C8">
        <w:rPr>
          <w:b/>
          <w:sz w:val="22"/>
          <w:szCs w:val="22"/>
        </w:rPr>
        <w:t>Assess Reinspection Fees</w:t>
      </w:r>
      <w:r w:rsidR="00AB56F3" w:rsidRPr="008028C8">
        <w:rPr>
          <w:b/>
          <w:sz w:val="22"/>
          <w:szCs w:val="22"/>
        </w:rPr>
        <w:t xml:space="preserve"> – </w:t>
      </w:r>
      <w:r w:rsidR="00663763">
        <w:rPr>
          <w:b/>
          <w:sz w:val="22"/>
          <w:szCs w:val="22"/>
        </w:rPr>
        <w:t>PASU</w:t>
      </w:r>
      <w:r w:rsidR="006F251F" w:rsidRPr="008028C8">
        <w:rPr>
          <w:b/>
          <w:sz w:val="22"/>
          <w:szCs w:val="22"/>
        </w:rPr>
        <w:t xml:space="preserve"> Staff</w:t>
      </w:r>
    </w:p>
    <w:p w14:paraId="71F3EE3C" w14:textId="7FE7F71F" w:rsidR="00B46E00" w:rsidRDefault="00AB56F3" w:rsidP="006F2496">
      <w:pPr>
        <w:pStyle w:val="ListParagraph"/>
        <w:numPr>
          <w:ilvl w:val="2"/>
          <w:numId w:val="10"/>
        </w:numPr>
        <w:spacing w:after="120"/>
        <w:contextualSpacing w:val="0"/>
        <w:rPr>
          <w:sz w:val="22"/>
          <w:szCs w:val="22"/>
        </w:rPr>
      </w:pPr>
      <w:r>
        <w:rPr>
          <w:sz w:val="22"/>
          <w:szCs w:val="22"/>
        </w:rPr>
        <w:t xml:space="preserve">Assess appropriate fee for all </w:t>
      </w:r>
      <w:r w:rsidRPr="00576936">
        <w:rPr>
          <w:smallCaps/>
          <w:sz w:val="22"/>
          <w:szCs w:val="22"/>
        </w:rPr>
        <w:t>reinspections</w:t>
      </w:r>
      <w:r>
        <w:rPr>
          <w:sz w:val="22"/>
          <w:szCs w:val="22"/>
        </w:rPr>
        <w:t xml:space="preserve"> (and subsequent </w:t>
      </w:r>
      <w:r w:rsidRPr="00576936">
        <w:rPr>
          <w:smallCaps/>
          <w:sz w:val="22"/>
          <w:szCs w:val="22"/>
        </w:rPr>
        <w:t>reinspections</w:t>
      </w:r>
      <w:r>
        <w:rPr>
          <w:sz w:val="22"/>
          <w:szCs w:val="22"/>
        </w:rPr>
        <w:t xml:space="preserve">) </w:t>
      </w:r>
      <w:r w:rsidR="00576936">
        <w:rPr>
          <w:sz w:val="22"/>
          <w:szCs w:val="22"/>
        </w:rPr>
        <w:t xml:space="preserve">per </w:t>
      </w:r>
      <w:r>
        <w:rPr>
          <w:sz w:val="22"/>
          <w:szCs w:val="22"/>
        </w:rPr>
        <w:t xml:space="preserve">the fee schedule described in Minnesota Statute 28A.085. The appropriate fee </w:t>
      </w:r>
      <w:r w:rsidR="00576936">
        <w:rPr>
          <w:sz w:val="22"/>
          <w:szCs w:val="22"/>
        </w:rPr>
        <w:t xml:space="preserve">is </w:t>
      </w:r>
      <w:r>
        <w:rPr>
          <w:sz w:val="22"/>
          <w:szCs w:val="22"/>
        </w:rPr>
        <w:t xml:space="preserve">determined based on the number of </w:t>
      </w:r>
      <w:r w:rsidRPr="00576936">
        <w:rPr>
          <w:smallCaps/>
          <w:sz w:val="22"/>
          <w:szCs w:val="22"/>
        </w:rPr>
        <w:t>reinspections</w:t>
      </w:r>
      <w:r>
        <w:rPr>
          <w:sz w:val="22"/>
          <w:szCs w:val="22"/>
        </w:rPr>
        <w:t xml:space="preserve"> </w:t>
      </w:r>
      <w:r w:rsidR="00C663D6">
        <w:rPr>
          <w:sz w:val="22"/>
          <w:szCs w:val="22"/>
        </w:rPr>
        <w:t xml:space="preserve">and the firms’ gross annual </w:t>
      </w:r>
      <w:r>
        <w:rPr>
          <w:sz w:val="22"/>
          <w:szCs w:val="22"/>
        </w:rPr>
        <w:t>food sales.</w:t>
      </w:r>
    </w:p>
    <w:p w14:paraId="007C405A" w14:textId="22049C31" w:rsidR="00AB56F3" w:rsidRDefault="006F251F" w:rsidP="006F2496">
      <w:pPr>
        <w:pStyle w:val="ListParagraph"/>
        <w:numPr>
          <w:ilvl w:val="3"/>
          <w:numId w:val="10"/>
        </w:numPr>
        <w:spacing w:after="120"/>
        <w:contextualSpacing w:val="0"/>
        <w:rPr>
          <w:sz w:val="22"/>
          <w:szCs w:val="22"/>
        </w:rPr>
      </w:pPr>
      <w:r>
        <w:rPr>
          <w:sz w:val="22"/>
          <w:szCs w:val="22"/>
        </w:rPr>
        <w:t>Consult with the Compliance Supervisor a</w:t>
      </w:r>
      <w:r w:rsidR="00C663D6">
        <w:rPr>
          <w:sz w:val="22"/>
          <w:szCs w:val="22"/>
        </w:rPr>
        <w:t xml:space="preserve">nd applicable Food Program </w:t>
      </w:r>
      <w:r>
        <w:rPr>
          <w:sz w:val="22"/>
          <w:szCs w:val="22"/>
        </w:rPr>
        <w:t xml:space="preserve">Manager if a </w:t>
      </w:r>
      <w:r w:rsidR="00B71AD9">
        <w:rPr>
          <w:sz w:val="22"/>
          <w:szCs w:val="22"/>
        </w:rPr>
        <w:t>firm is unlicensed to determine ne</w:t>
      </w:r>
      <w:r w:rsidR="00C663D6">
        <w:rPr>
          <w:sz w:val="22"/>
          <w:szCs w:val="22"/>
        </w:rPr>
        <w:t xml:space="preserve">xt steps for assessing the </w:t>
      </w:r>
      <w:r w:rsidR="00B71AD9" w:rsidRPr="00576936">
        <w:rPr>
          <w:smallCaps/>
          <w:sz w:val="22"/>
          <w:szCs w:val="22"/>
        </w:rPr>
        <w:t>reinspection</w:t>
      </w:r>
      <w:r w:rsidR="00B71AD9">
        <w:rPr>
          <w:sz w:val="22"/>
          <w:szCs w:val="22"/>
        </w:rPr>
        <w:t xml:space="preserve"> fee.</w:t>
      </w:r>
    </w:p>
    <w:p w14:paraId="236D7687" w14:textId="1D72E0BB" w:rsidR="00C02E5C" w:rsidRPr="00073A12" w:rsidRDefault="00CE3AE1" w:rsidP="006F2496">
      <w:pPr>
        <w:pStyle w:val="ListParagraph"/>
        <w:numPr>
          <w:ilvl w:val="2"/>
          <w:numId w:val="10"/>
        </w:numPr>
        <w:spacing w:after="120"/>
        <w:contextualSpacing w:val="0"/>
        <w:rPr>
          <w:sz w:val="22"/>
          <w:szCs w:val="22"/>
        </w:rPr>
      </w:pPr>
      <w:r w:rsidRPr="00073A12">
        <w:rPr>
          <w:sz w:val="22"/>
          <w:szCs w:val="22"/>
        </w:rPr>
        <w:lastRenderedPageBreak/>
        <w:t xml:space="preserve">Create invoice for </w:t>
      </w:r>
      <w:r w:rsidRPr="00073A12">
        <w:rPr>
          <w:smallCaps/>
          <w:sz w:val="22"/>
          <w:szCs w:val="22"/>
        </w:rPr>
        <w:t>reinspection</w:t>
      </w:r>
      <w:r w:rsidRPr="00073A12">
        <w:rPr>
          <w:sz w:val="22"/>
          <w:szCs w:val="22"/>
        </w:rPr>
        <w:t xml:space="preserve"> fee and mail to the f</w:t>
      </w:r>
      <w:r w:rsidR="00073A12">
        <w:rPr>
          <w:sz w:val="22"/>
          <w:szCs w:val="22"/>
        </w:rPr>
        <w:t xml:space="preserve">irm within 2 (two) business </w:t>
      </w:r>
      <w:r w:rsidRPr="00073A12">
        <w:rPr>
          <w:sz w:val="22"/>
          <w:szCs w:val="22"/>
        </w:rPr>
        <w:t>days of notification from USAFS</w:t>
      </w:r>
      <w:r w:rsidR="001251DC" w:rsidRPr="00073A12">
        <w:rPr>
          <w:sz w:val="22"/>
          <w:szCs w:val="22"/>
        </w:rPr>
        <w:t xml:space="preserve"> or Food Inspection Supervisor</w:t>
      </w:r>
      <w:r w:rsidRPr="00073A12">
        <w:rPr>
          <w:sz w:val="22"/>
          <w:szCs w:val="22"/>
        </w:rPr>
        <w:t>.</w:t>
      </w:r>
    </w:p>
    <w:p w14:paraId="16F5DB29" w14:textId="20916105" w:rsidR="00281394" w:rsidRPr="00073A12" w:rsidRDefault="00342EAC" w:rsidP="006F2496">
      <w:pPr>
        <w:pStyle w:val="ListParagraph"/>
        <w:numPr>
          <w:ilvl w:val="2"/>
          <w:numId w:val="10"/>
        </w:numPr>
        <w:spacing w:after="120"/>
        <w:contextualSpacing w:val="0"/>
        <w:rPr>
          <w:sz w:val="22"/>
          <w:szCs w:val="22"/>
        </w:rPr>
      </w:pPr>
      <w:r>
        <w:rPr>
          <w:sz w:val="22"/>
          <w:szCs w:val="22"/>
        </w:rPr>
        <w:t>Place the firm’s license on-hold</w:t>
      </w:r>
      <w:r w:rsidR="00B71AD9" w:rsidRPr="00073A12">
        <w:rPr>
          <w:sz w:val="22"/>
          <w:szCs w:val="22"/>
        </w:rPr>
        <w:t>.</w:t>
      </w:r>
    </w:p>
    <w:p w14:paraId="31463195" w14:textId="317E3C5A" w:rsidR="00974096" w:rsidRPr="008028C8" w:rsidRDefault="00974096" w:rsidP="006F2496">
      <w:pPr>
        <w:pStyle w:val="ListParagraph"/>
        <w:numPr>
          <w:ilvl w:val="1"/>
          <w:numId w:val="21"/>
        </w:numPr>
        <w:spacing w:after="120"/>
        <w:contextualSpacing w:val="0"/>
        <w:rPr>
          <w:b/>
          <w:sz w:val="22"/>
          <w:szCs w:val="22"/>
        </w:rPr>
      </w:pPr>
      <w:r w:rsidRPr="008028C8">
        <w:rPr>
          <w:b/>
          <w:sz w:val="22"/>
          <w:szCs w:val="22"/>
        </w:rPr>
        <w:t xml:space="preserve">Remove a firm from on-hold status- </w:t>
      </w:r>
      <w:r w:rsidR="00663763">
        <w:rPr>
          <w:b/>
          <w:sz w:val="22"/>
          <w:szCs w:val="22"/>
        </w:rPr>
        <w:t>PASU</w:t>
      </w:r>
      <w:r w:rsidRPr="008028C8">
        <w:rPr>
          <w:b/>
          <w:sz w:val="22"/>
          <w:szCs w:val="22"/>
        </w:rPr>
        <w:t xml:space="preserve"> staff</w:t>
      </w:r>
    </w:p>
    <w:p w14:paraId="22C04234" w14:textId="77777777" w:rsidR="00342EAC" w:rsidRDefault="00592EB1" w:rsidP="00342EAC">
      <w:pPr>
        <w:pStyle w:val="ListParagraph"/>
        <w:numPr>
          <w:ilvl w:val="2"/>
          <w:numId w:val="45"/>
        </w:numPr>
        <w:spacing w:after="120"/>
        <w:ind w:left="1800"/>
        <w:contextualSpacing w:val="0"/>
        <w:rPr>
          <w:sz w:val="22"/>
          <w:szCs w:val="22"/>
        </w:rPr>
      </w:pPr>
      <w:r w:rsidRPr="00342EAC">
        <w:rPr>
          <w:sz w:val="22"/>
          <w:szCs w:val="22"/>
        </w:rPr>
        <w:t>V</w:t>
      </w:r>
      <w:r w:rsidR="007077EB" w:rsidRPr="00342EAC">
        <w:rPr>
          <w:sz w:val="22"/>
          <w:szCs w:val="22"/>
        </w:rPr>
        <w:t>erif</w:t>
      </w:r>
      <w:r w:rsidRPr="00342EAC">
        <w:rPr>
          <w:sz w:val="22"/>
          <w:szCs w:val="22"/>
        </w:rPr>
        <w:t>y</w:t>
      </w:r>
      <w:r w:rsidR="007077EB" w:rsidRPr="00342EAC">
        <w:rPr>
          <w:sz w:val="22"/>
          <w:szCs w:val="22"/>
        </w:rPr>
        <w:t xml:space="preserve"> that there are no o</w:t>
      </w:r>
      <w:r w:rsidR="00342EAC" w:rsidRPr="00342EAC">
        <w:rPr>
          <w:sz w:val="22"/>
          <w:szCs w:val="22"/>
        </w:rPr>
        <w:t>ther o</w:t>
      </w:r>
      <w:r w:rsidR="007077EB" w:rsidRPr="00342EAC">
        <w:rPr>
          <w:sz w:val="22"/>
          <w:szCs w:val="22"/>
        </w:rPr>
        <w:t>utstanding fe</w:t>
      </w:r>
      <w:r w:rsidR="00974096" w:rsidRPr="00342EAC">
        <w:rPr>
          <w:sz w:val="22"/>
          <w:szCs w:val="22"/>
        </w:rPr>
        <w:t>es for th</w:t>
      </w:r>
      <w:r w:rsidR="00342EAC" w:rsidRPr="00342EAC">
        <w:rPr>
          <w:sz w:val="22"/>
          <w:szCs w:val="22"/>
        </w:rPr>
        <w:t>e</w:t>
      </w:r>
      <w:r w:rsidR="00974096" w:rsidRPr="00342EAC">
        <w:rPr>
          <w:sz w:val="22"/>
          <w:szCs w:val="22"/>
        </w:rPr>
        <w:t xml:space="preserve"> firm</w:t>
      </w:r>
      <w:r w:rsidRPr="00342EAC">
        <w:rPr>
          <w:sz w:val="22"/>
          <w:szCs w:val="22"/>
        </w:rPr>
        <w:t xml:space="preserve"> when notification is received</w:t>
      </w:r>
      <w:r w:rsidR="008B4F08" w:rsidRPr="00342EAC">
        <w:rPr>
          <w:sz w:val="22"/>
          <w:szCs w:val="22"/>
        </w:rPr>
        <w:t xml:space="preserve"> of a paid reinspection fee</w:t>
      </w:r>
      <w:r w:rsidRPr="00342EAC">
        <w:rPr>
          <w:sz w:val="22"/>
          <w:szCs w:val="22"/>
        </w:rPr>
        <w:t xml:space="preserve">, on a quarterly basis, and </w:t>
      </w:r>
      <w:r w:rsidR="008B4F08" w:rsidRPr="00342EAC">
        <w:rPr>
          <w:sz w:val="22"/>
          <w:szCs w:val="22"/>
        </w:rPr>
        <w:t>prior to</w:t>
      </w:r>
      <w:r w:rsidRPr="00342EAC">
        <w:rPr>
          <w:sz w:val="22"/>
          <w:szCs w:val="22"/>
        </w:rPr>
        <w:t xml:space="preserve"> license renewals </w:t>
      </w:r>
      <w:r w:rsidR="008B4F08" w:rsidRPr="00342EAC">
        <w:rPr>
          <w:sz w:val="22"/>
          <w:szCs w:val="22"/>
        </w:rPr>
        <w:t>being</w:t>
      </w:r>
      <w:r w:rsidRPr="00342EAC">
        <w:rPr>
          <w:sz w:val="22"/>
          <w:szCs w:val="22"/>
        </w:rPr>
        <w:t xml:space="preserve"> sent out</w:t>
      </w:r>
      <w:r w:rsidR="00974096" w:rsidRPr="00342EAC">
        <w:rPr>
          <w:sz w:val="22"/>
          <w:szCs w:val="22"/>
        </w:rPr>
        <w:t xml:space="preserve">. </w:t>
      </w:r>
    </w:p>
    <w:p w14:paraId="75D3F4BE" w14:textId="44B87CDD" w:rsidR="00DC56E6" w:rsidRPr="00342EAC" w:rsidRDefault="008B4F08" w:rsidP="00342EAC">
      <w:pPr>
        <w:pStyle w:val="ListParagraph"/>
        <w:numPr>
          <w:ilvl w:val="2"/>
          <w:numId w:val="45"/>
        </w:numPr>
        <w:spacing w:after="120"/>
        <w:ind w:left="1800"/>
        <w:contextualSpacing w:val="0"/>
        <w:rPr>
          <w:sz w:val="22"/>
          <w:szCs w:val="22"/>
        </w:rPr>
      </w:pPr>
      <w:r w:rsidRPr="00342EAC">
        <w:rPr>
          <w:sz w:val="22"/>
          <w:szCs w:val="22"/>
        </w:rPr>
        <w:t>R</w:t>
      </w:r>
      <w:r w:rsidR="000431BF" w:rsidRPr="00342EAC">
        <w:rPr>
          <w:sz w:val="22"/>
          <w:szCs w:val="22"/>
        </w:rPr>
        <w:t>emove the on hold status of the license</w:t>
      </w:r>
      <w:r w:rsidRPr="00342EAC">
        <w:rPr>
          <w:sz w:val="22"/>
          <w:szCs w:val="22"/>
        </w:rPr>
        <w:t xml:space="preserve"> due to reinspection fees when outstanding fees have been paid</w:t>
      </w:r>
      <w:r w:rsidR="000431BF" w:rsidRPr="00342EAC">
        <w:rPr>
          <w:sz w:val="22"/>
          <w:szCs w:val="22"/>
        </w:rPr>
        <w:t>.</w:t>
      </w:r>
    </w:p>
    <w:p w14:paraId="49C946A0" w14:textId="77777777" w:rsidR="005C424A" w:rsidRDefault="00D20AC5" w:rsidP="006F2496">
      <w:pPr>
        <w:numPr>
          <w:ilvl w:val="0"/>
          <w:numId w:val="4"/>
        </w:numPr>
        <w:spacing w:after="120"/>
        <w:rPr>
          <w:b/>
          <w:sz w:val="24"/>
          <w:szCs w:val="24"/>
        </w:rPr>
      </w:pPr>
      <w:bookmarkStart w:id="6" w:name="_Toc283285796"/>
      <w:r w:rsidRPr="00A26469">
        <w:rPr>
          <w:b/>
          <w:sz w:val="24"/>
          <w:szCs w:val="24"/>
        </w:rPr>
        <w:t>RELATED DOCUMENTS (includes References, Attachments)</w:t>
      </w:r>
      <w:bookmarkEnd w:id="6"/>
    </w:p>
    <w:p w14:paraId="3BF8CC41" w14:textId="68F17419" w:rsidR="009E35E4" w:rsidRDefault="009E35E4" w:rsidP="006F2496">
      <w:pPr>
        <w:spacing w:after="120"/>
        <w:ind w:left="720"/>
        <w:rPr>
          <w:sz w:val="22"/>
          <w:szCs w:val="22"/>
        </w:rPr>
      </w:pPr>
      <w:r w:rsidRPr="00B46E00">
        <w:rPr>
          <w:sz w:val="22"/>
          <w:szCs w:val="22"/>
        </w:rPr>
        <w:t xml:space="preserve">Appendix </w:t>
      </w:r>
      <w:r>
        <w:rPr>
          <w:sz w:val="22"/>
          <w:szCs w:val="22"/>
        </w:rPr>
        <w:t xml:space="preserve">A - </w:t>
      </w:r>
      <w:r w:rsidR="009C36C2">
        <w:rPr>
          <w:sz w:val="22"/>
          <w:szCs w:val="22"/>
        </w:rPr>
        <w:t>MFG</w:t>
      </w:r>
      <w:r w:rsidRPr="00B46E00">
        <w:rPr>
          <w:sz w:val="22"/>
          <w:szCs w:val="22"/>
        </w:rPr>
        <w:t xml:space="preserve"> Reinspection and Follow-Up Inspection Violative Condition Examples</w:t>
      </w:r>
    </w:p>
    <w:p w14:paraId="52C0AECE" w14:textId="77777777" w:rsidR="009E35E4" w:rsidRPr="00A26469" w:rsidRDefault="009E35E4" w:rsidP="006F2496">
      <w:pPr>
        <w:spacing w:after="120"/>
        <w:ind w:left="720"/>
        <w:rPr>
          <w:b/>
          <w:sz w:val="24"/>
          <w:szCs w:val="24"/>
        </w:rPr>
      </w:pPr>
      <w:r w:rsidRPr="00B46E00">
        <w:rPr>
          <w:sz w:val="22"/>
          <w:szCs w:val="22"/>
        </w:rPr>
        <w:t>Appendix B</w:t>
      </w:r>
      <w:r>
        <w:rPr>
          <w:sz w:val="22"/>
          <w:szCs w:val="22"/>
        </w:rPr>
        <w:t xml:space="preserve"> </w:t>
      </w:r>
      <w:r w:rsidRPr="00B46E00">
        <w:rPr>
          <w:sz w:val="22"/>
          <w:szCs w:val="22"/>
        </w:rPr>
        <w:t>-</w:t>
      </w:r>
      <w:r>
        <w:rPr>
          <w:sz w:val="22"/>
          <w:szCs w:val="22"/>
        </w:rPr>
        <w:t xml:space="preserve"> </w:t>
      </w:r>
      <w:r w:rsidRPr="00B46E00">
        <w:rPr>
          <w:sz w:val="22"/>
          <w:szCs w:val="22"/>
        </w:rPr>
        <w:t>Retail Reinspection and Follow-Up Inspection Violative Condition Examples</w:t>
      </w:r>
    </w:p>
    <w:p w14:paraId="1A6FC048" w14:textId="38529E61" w:rsidR="009E35E4" w:rsidRDefault="009E35E4" w:rsidP="006F2496">
      <w:pPr>
        <w:spacing w:after="120"/>
        <w:ind w:left="720"/>
        <w:rPr>
          <w:sz w:val="22"/>
          <w:szCs w:val="24"/>
        </w:rPr>
      </w:pPr>
      <w:r>
        <w:rPr>
          <w:sz w:val="22"/>
          <w:szCs w:val="24"/>
        </w:rPr>
        <w:t>FOOD.30.05 – Inspection Report Writing</w:t>
      </w:r>
      <w:r w:rsidR="00A83960">
        <w:rPr>
          <w:sz w:val="22"/>
          <w:szCs w:val="24"/>
        </w:rPr>
        <w:t xml:space="preserve"> – Manufactured Food</w:t>
      </w:r>
      <w:r>
        <w:rPr>
          <w:sz w:val="22"/>
          <w:szCs w:val="24"/>
        </w:rPr>
        <w:t xml:space="preserve"> SOP</w:t>
      </w:r>
    </w:p>
    <w:p w14:paraId="1667CAB3" w14:textId="18A7D529" w:rsidR="007609C4" w:rsidRDefault="007609C4" w:rsidP="006F2496">
      <w:pPr>
        <w:spacing w:after="120"/>
        <w:ind w:left="720"/>
        <w:rPr>
          <w:sz w:val="22"/>
          <w:szCs w:val="24"/>
        </w:rPr>
      </w:pPr>
      <w:r>
        <w:rPr>
          <w:sz w:val="22"/>
          <w:szCs w:val="24"/>
        </w:rPr>
        <w:t xml:space="preserve">FOOD.30.37 – </w:t>
      </w:r>
      <w:r w:rsidR="00A83960">
        <w:rPr>
          <w:sz w:val="22"/>
          <w:szCs w:val="24"/>
        </w:rPr>
        <w:t>Inspection Report – Retail Food</w:t>
      </w:r>
      <w:r>
        <w:rPr>
          <w:sz w:val="22"/>
          <w:szCs w:val="24"/>
        </w:rPr>
        <w:t xml:space="preserve"> SOP</w:t>
      </w:r>
    </w:p>
    <w:p w14:paraId="4ECB84F0" w14:textId="00A46024" w:rsidR="00AB56F3" w:rsidRDefault="00AB56F3" w:rsidP="006F2496">
      <w:pPr>
        <w:spacing w:after="120"/>
        <w:ind w:left="720"/>
        <w:rPr>
          <w:sz w:val="22"/>
          <w:szCs w:val="24"/>
        </w:rPr>
      </w:pPr>
      <w:r>
        <w:rPr>
          <w:sz w:val="22"/>
          <w:szCs w:val="24"/>
        </w:rPr>
        <w:t>FOOD.60.10 – Enforcement Trigger and Assessment SO</w:t>
      </w:r>
      <w:r>
        <w:rPr>
          <w:sz w:val="22"/>
          <w:szCs w:val="24"/>
        </w:rPr>
        <w:t>P</w:t>
      </w:r>
    </w:p>
    <w:p w14:paraId="4E6E7261" w14:textId="073AA237" w:rsidR="00AB56F3" w:rsidRDefault="00AB56F3" w:rsidP="006F2496">
      <w:pPr>
        <w:spacing w:after="120"/>
        <w:ind w:left="720"/>
        <w:rPr>
          <w:sz w:val="22"/>
          <w:szCs w:val="24"/>
        </w:rPr>
      </w:pPr>
      <w:r>
        <w:rPr>
          <w:sz w:val="22"/>
          <w:szCs w:val="24"/>
        </w:rPr>
        <w:t>USAFS Guidance</w:t>
      </w:r>
      <w:r w:rsidR="006F251F">
        <w:rPr>
          <w:sz w:val="22"/>
          <w:szCs w:val="24"/>
        </w:rPr>
        <w:t>/Work Instructions</w:t>
      </w:r>
    </w:p>
    <w:p w14:paraId="49C946A1" w14:textId="77777777" w:rsidR="005C424A" w:rsidRDefault="005C424A" w:rsidP="006F2496">
      <w:pPr>
        <w:numPr>
          <w:ilvl w:val="0"/>
          <w:numId w:val="4"/>
        </w:numPr>
        <w:spacing w:after="120"/>
        <w:rPr>
          <w:b/>
          <w:sz w:val="24"/>
          <w:szCs w:val="24"/>
        </w:rPr>
      </w:pPr>
      <w:bookmarkStart w:id="7" w:name="_Toc283285797"/>
      <w:r w:rsidRPr="00A26469">
        <w:rPr>
          <w:b/>
          <w:sz w:val="24"/>
          <w:szCs w:val="24"/>
        </w:rPr>
        <w:t>EQUIPMENT/MATERIALS NEEDED</w:t>
      </w:r>
      <w:bookmarkEnd w:id="7"/>
    </w:p>
    <w:p w14:paraId="42DA4294" w14:textId="47BF9DD1" w:rsidR="00EE635F" w:rsidRPr="00342EAC" w:rsidRDefault="00EE635F" w:rsidP="006F2496">
      <w:pPr>
        <w:pStyle w:val="ListParagraph"/>
        <w:spacing w:after="120"/>
        <w:contextualSpacing w:val="0"/>
        <w:rPr>
          <w:sz w:val="24"/>
          <w:szCs w:val="24"/>
        </w:rPr>
      </w:pPr>
      <w:r w:rsidRPr="00342EAC">
        <w:rPr>
          <w:sz w:val="24"/>
          <w:szCs w:val="24"/>
        </w:rPr>
        <w:t>N/A</w:t>
      </w:r>
    </w:p>
    <w:p w14:paraId="49C946A2" w14:textId="77777777" w:rsidR="009E42DA" w:rsidRDefault="008829FB" w:rsidP="006F2496">
      <w:pPr>
        <w:numPr>
          <w:ilvl w:val="0"/>
          <w:numId w:val="4"/>
        </w:numPr>
        <w:spacing w:after="120"/>
        <w:rPr>
          <w:b/>
          <w:sz w:val="24"/>
          <w:szCs w:val="24"/>
        </w:rPr>
      </w:pPr>
      <w:bookmarkStart w:id="8" w:name="_Toc283285798"/>
      <w:r w:rsidRPr="00A26469">
        <w:rPr>
          <w:b/>
          <w:sz w:val="24"/>
          <w:szCs w:val="24"/>
        </w:rPr>
        <w:t>SAFETY</w:t>
      </w:r>
      <w:bookmarkEnd w:id="8"/>
    </w:p>
    <w:p w14:paraId="61959A6F" w14:textId="6EB419C8" w:rsidR="00C02E5C" w:rsidRPr="00C02E5C" w:rsidRDefault="00C02E5C" w:rsidP="006F2496">
      <w:pPr>
        <w:pStyle w:val="ListParagraph"/>
        <w:spacing w:after="120"/>
        <w:contextualSpacing w:val="0"/>
        <w:rPr>
          <w:sz w:val="22"/>
          <w:szCs w:val="22"/>
        </w:rPr>
      </w:pPr>
      <w:r w:rsidRPr="00C02E5C">
        <w:rPr>
          <w:sz w:val="22"/>
          <w:szCs w:val="22"/>
        </w:rPr>
        <w:t xml:space="preserve">All MDA employees must follow the personal protective equipment requirements and field safety guidelines outlined in the initial and annual Food Inspector safety training.  Never enter an area or perform any job task that you think will result in injury or illness.  If you do identify any unsafe conditions – STOP the inspection immediately and consult with the facility management or your supervisor regarding a corrective action for the hazard(s).  Lastly, stick to the specific focus of your position and as always – THINK SAFETY!  </w:t>
      </w:r>
    </w:p>
    <w:p w14:paraId="49C946A3" w14:textId="77777777" w:rsidR="0010441D" w:rsidRDefault="006C16A7" w:rsidP="006F2496">
      <w:pPr>
        <w:numPr>
          <w:ilvl w:val="0"/>
          <w:numId w:val="4"/>
        </w:numPr>
        <w:spacing w:after="120"/>
        <w:rPr>
          <w:b/>
          <w:sz w:val="24"/>
          <w:szCs w:val="24"/>
        </w:rPr>
      </w:pPr>
      <w:bookmarkStart w:id="9" w:name="_Toc283285799"/>
      <w:r w:rsidRPr="00A26469">
        <w:rPr>
          <w:b/>
          <w:sz w:val="24"/>
          <w:szCs w:val="24"/>
        </w:rPr>
        <w:t>CIRCULATION</w:t>
      </w:r>
      <w:bookmarkEnd w:id="9"/>
    </w:p>
    <w:p w14:paraId="49C946C3" w14:textId="265AE4BB" w:rsidR="00B615C5" w:rsidRPr="00342EAC" w:rsidRDefault="00C02E5C" w:rsidP="00342EAC">
      <w:pPr>
        <w:spacing w:after="120"/>
        <w:ind w:left="720"/>
        <w:rPr>
          <w:color w:val="000000"/>
        </w:rPr>
      </w:pPr>
      <w:r w:rsidRPr="00C02E5C">
        <w:rPr>
          <w:sz w:val="22"/>
          <w:szCs w:val="22"/>
        </w:rPr>
        <w:t>This document i</w:t>
      </w:r>
      <w:r w:rsidR="00D73552">
        <w:rPr>
          <w:sz w:val="22"/>
          <w:szCs w:val="22"/>
        </w:rPr>
        <w:t xml:space="preserve">s circulated to the following: </w:t>
      </w:r>
      <w:r w:rsidR="009E35E4">
        <w:rPr>
          <w:sz w:val="22"/>
          <w:szCs w:val="22"/>
        </w:rPr>
        <w:t xml:space="preserve">Manufactured and Retail </w:t>
      </w:r>
      <w:r w:rsidR="00D73552">
        <w:rPr>
          <w:sz w:val="22"/>
          <w:szCs w:val="22"/>
        </w:rPr>
        <w:t>Food Inspection Staff, Food Inspection Supervisors, Compliance Unit, Food Program M</w:t>
      </w:r>
      <w:r w:rsidRPr="00C02E5C">
        <w:rPr>
          <w:sz w:val="22"/>
          <w:szCs w:val="22"/>
        </w:rPr>
        <w:t>an</w:t>
      </w:r>
      <w:r w:rsidR="00D73552">
        <w:rPr>
          <w:sz w:val="22"/>
          <w:szCs w:val="22"/>
        </w:rPr>
        <w:t xml:space="preserve">agers, </w:t>
      </w:r>
      <w:r w:rsidR="00F31422">
        <w:rPr>
          <w:sz w:val="22"/>
          <w:szCs w:val="22"/>
        </w:rPr>
        <w:t xml:space="preserve">PASU </w:t>
      </w:r>
      <w:r w:rsidR="00D73552">
        <w:rPr>
          <w:sz w:val="22"/>
          <w:szCs w:val="22"/>
        </w:rPr>
        <w:t xml:space="preserve">Staff, </w:t>
      </w:r>
      <w:r w:rsidR="009E55DC">
        <w:rPr>
          <w:sz w:val="22"/>
          <w:szCs w:val="22"/>
        </w:rPr>
        <w:t xml:space="preserve">BQM Unit Supervisor, </w:t>
      </w:r>
      <w:r w:rsidR="00D73552">
        <w:rPr>
          <w:sz w:val="22"/>
          <w:szCs w:val="22"/>
        </w:rPr>
        <w:t>and the Food Standards Coordinator</w:t>
      </w:r>
      <w:r w:rsidRPr="00C02E5C">
        <w:rPr>
          <w:sz w:val="22"/>
          <w:szCs w:val="22"/>
        </w:rPr>
        <w:t>.</w:t>
      </w:r>
      <w:r w:rsidRPr="009848A9">
        <w:rPr>
          <w:sz w:val="28"/>
          <w:szCs w:val="22"/>
        </w:rPr>
        <w:t xml:space="preserve"> </w:t>
      </w:r>
      <w:r w:rsidR="009848A9" w:rsidRPr="00342EAC">
        <w:rPr>
          <w:color w:val="000000"/>
          <w:sz w:val="22"/>
        </w:rPr>
        <w:t>The current version will be stored electronically on the FFSD document control site.</w:t>
      </w:r>
      <w:bookmarkStart w:id="10" w:name="_GoBack"/>
      <w:bookmarkEnd w:id="10"/>
    </w:p>
    <w:sectPr w:rsidR="00B615C5" w:rsidRPr="00342EAC" w:rsidSect="007F67F7">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2249" w14:textId="77777777" w:rsidR="00E74B0A" w:rsidRDefault="00E74B0A">
      <w:r>
        <w:separator/>
      </w:r>
    </w:p>
  </w:endnote>
  <w:endnote w:type="continuationSeparator" w:id="0">
    <w:p w14:paraId="144B699C" w14:textId="77777777" w:rsidR="00E74B0A" w:rsidRDefault="00E74B0A">
      <w:r>
        <w:continuationSeparator/>
      </w:r>
    </w:p>
  </w:endnote>
  <w:endnote w:type="continuationNotice" w:id="1">
    <w:p w14:paraId="44EE97D4" w14:textId="77777777" w:rsidR="00E74B0A" w:rsidRDefault="00E7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3209" w14:textId="77777777" w:rsidR="00E74B0A" w:rsidRDefault="00E74B0A">
      <w:r>
        <w:separator/>
      </w:r>
    </w:p>
  </w:footnote>
  <w:footnote w:type="continuationSeparator" w:id="0">
    <w:p w14:paraId="6C74E39A" w14:textId="77777777" w:rsidR="00E74B0A" w:rsidRDefault="00E74B0A">
      <w:r>
        <w:continuationSeparator/>
      </w:r>
    </w:p>
  </w:footnote>
  <w:footnote w:type="continuationNotice" w:id="1">
    <w:p w14:paraId="21E7C98A" w14:textId="77777777" w:rsidR="00E74B0A" w:rsidRDefault="00E74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46C8" w14:textId="04BA245D" w:rsidR="00E74B0A" w:rsidRPr="0038122C" w:rsidRDefault="00E74B0A" w:rsidP="00945908">
    <w:pPr>
      <w:pStyle w:val="Heading4"/>
      <w:keepNext w:val="0"/>
      <w:spacing w:before="240"/>
    </w:pPr>
    <w:r>
      <w:t>Minnesota</w:t>
    </w:r>
    <w:r w:rsidRPr="0038122C">
      <w:t xml:space="preserve"> Department of Agriculture </w:t>
    </w:r>
  </w:p>
  <w:p w14:paraId="49C946C9" w14:textId="24200E15" w:rsidR="00E74B0A" w:rsidRPr="0038122C" w:rsidRDefault="00E74B0A" w:rsidP="00945908">
    <w:pPr>
      <w:pStyle w:val="Header"/>
      <w:jc w:val="center"/>
      <w:rPr>
        <w:b/>
        <w:sz w:val="24"/>
      </w:rPr>
    </w:pPr>
    <w:r>
      <w:rPr>
        <w:b/>
        <w:sz w:val="24"/>
      </w:rPr>
      <w:t>Food and Feed Safety</w:t>
    </w:r>
    <w:r w:rsidRPr="0038122C">
      <w:rPr>
        <w:b/>
        <w:sz w:val="24"/>
      </w:rPr>
      <w:t xml:space="preserve"> </w:t>
    </w:r>
    <w:r>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90"/>
    </w:tblGrid>
    <w:tr w:rsidR="00E74B0A" w14:paraId="49C946CC" w14:textId="77777777" w:rsidTr="007609C4">
      <w:trPr>
        <w:cantSplit/>
      </w:trPr>
      <w:tc>
        <w:tcPr>
          <w:tcW w:w="4968" w:type="dxa"/>
        </w:tcPr>
        <w:p w14:paraId="49C946CA" w14:textId="0CAF4041" w:rsidR="00E74B0A" w:rsidRDefault="00E74B0A" w:rsidP="00A1489A">
          <w:pPr>
            <w:pStyle w:val="Header"/>
            <w:rPr>
              <w:sz w:val="24"/>
            </w:rPr>
          </w:pPr>
          <w:r>
            <w:rPr>
              <w:sz w:val="24"/>
            </w:rPr>
            <w:t>Document   FOOD.30.02</w:t>
          </w:r>
        </w:p>
      </w:tc>
      <w:tc>
        <w:tcPr>
          <w:tcW w:w="4590" w:type="dxa"/>
        </w:tcPr>
        <w:p w14:paraId="49C946CB" w14:textId="77777777" w:rsidR="00E74B0A" w:rsidRDefault="00E74B0A"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537D7E">
            <w:rPr>
              <w:b/>
              <w:noProof/>
              <w:snapToGrid w:val="0"/>
              <w:sz w:val="24"/>
            </w:rPr>
            <w:t>6</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537D7E">
            <w:rPr>
              <w:rStyle w:val="PageNumber"/>
              <w:b/>
              <w:noProof/>
              <w:sz w:val="24"/>
              <w:szCs w:val="24"/>
            </w:rPr>
            <w:t>6</w:t>
          </w:r>
          <w:r w:rsidRPr="00E71669">
            <w:rPr>
              <w:rStyle w:val="PageNumber"/>
              <w:b/>
              <w:sz w:val="24"/>
              <w:szCs w:val="24"/>
            </w:rPr>
            <w:fldChar w:fldCharType="end"/>
          </w:r>
        </w:p>
      </w:tc>
    </w:tr>
    <w:tr w:rsidR="00E74B0A" w14:paraId="49C946D1" w14:textId="77777777" w:rsidTr="007609C4">
      <w:trPr>
        <w:trHeight w:val="305"/>
      </w:trPr>
      <w:tc>
        <w:tcPr>
          <w:tcW w:w="9558" w:type="dxa"/>
          <w:gridSpan w:val="2"/>
        </w:tcPr>
        <w:p w14:paraId="49C946D0" w14:textId="5A00B2DF" w:rsidR="00E74B0A" w:rsidRPr="00F16DE4" w:rsidRDefault="00E74B0A" w:rsidP="000C5D8C">
          <w:pPr>
            <w:pStyle w:val="Header"/>
            <w:rPr>
              <w:b/>
              <w:sz w:val="28"/>
              <w:szCs w:val="28"/>
            </w:rPr>
          </w:pPr>
          <w:r>
            <w:rPr>
              <w:sz w:val="24"/>
            </w:rPr>
            <w:t xml:space="preserve">Title: </w:t>
          </w:r>
          <w:r>
            <w:rPr>
              <w:b/>
              <w:sz w:val="24"/>
            </w:rPr>
            <w:t>Reinspection and Follow-Up Inspection SOP</w:t>
          </w:r>
        </w:p>
      </w:tc>
    </w:tr>
  </w:tbl>
  <w:p w14:paraId="49C946D2" w14:textId="77777777" w:rsidR="00E74B0A" w:rsidRPr="006F6D15" w:rsidRDefault="00E74B0A"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403E7"/>
    <w:multiLevelType w:val="hybridMultilevel"/>
    <w:tmpl w:val="CB726D2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39C2D51"/>
    <w:multiLevelType w:val="hybridMultilevel"/>
    <w:tmpl w:val="4C301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36C"/>
    <w:multiLevelType w:val="multilevel"/>
    <w:tmpl w:val="5974327A"/>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448" w:hanging="1008"/>
      </w:pPr>
      <w:rPr>
        <w:rFonts w:hint="default"/>
        <w:b/>
      </w:rPr>
    </w:lvl>
    <w:lvl w:ilvl="4">
      <w:start w:val="1"/>
      <w:numFmt w:val="lowerLetter"/>
      <w:lvlText w:val="%5."/>
      <w:lvlJc w:val="left"/>
      <w:pPr>
        <w:ind w:left="2016" w:hanging="288"/>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A8D7E7A"/>
    <w:multiLevelType w:val="multilevel"/>
    <w:tmpl w:val="75D4A9E4"/>
    <w:lvl w:ilvl="0">
      <w:start w:val="1"/>
      <w:numFmt w:val="decimal"/>
      <w:lvlText w:val="%1."/>
      <w:lvlJc w:val="left"/>
      <w:pPr>
        <w:ind w:left="720" w:hanging="360"/>
      </w:pPr>
      <w:rPr>
        <w:rFonts w:hint="default"/>
      </w:rPr>
    </w:lvl>
    <w:lvl w:ilvl="1">
      <w:start w:val="1"/>
      <w:numFmt w:val="decimal"/>
      <w:lvlText w:val="6.%2"/>
      <w:lvlJc w:val="left"/>
      <w:pPr>
        <w:ind w:left="1008" w:hanging="504"/>
      </w:pPr>
      <w:rPr>
        <w:rFonts w:hint="default"/>
        <w:sz w:val="22"/>
        <w:szCs w:val="22"/>
      </w:rPr>
    </w:lvl>
    <w:lvl w:ilvl="2">
      <w:start w:val="1"/>
      <w:numFmt w:val="decimal"/>
      <w:lvlText w:val="6.1.%3."/>
      <w:lvlJc w:val="right"/>
      <w:pPr>
        <w:ind w:left="1728" w:hanging="216"/>
      </w:pPr>
      <w:rPr>
        <w:rFonts w:hint="default"/>
        <w:sz w:val="22"/>
        <w:szCs w:val="22"/>
      </w:rPr>
    </w:lvl>
    <w:lvl w:ilvl="3">
      <w:start w:val="1"/>
      <w:numFmt w:val="lowerLetter"/>
      <w:lvlText w:val="%4."/>
      <w:lvlJc w:val="left"/>
      <w:pPr>
        <w:ind w:left="2016" w:hanging="288"/>
      </w:pPr>
      <w:rPr>
        <w:rFonts w:hint="default"/>
        <w:sz w:val="22"/>
        <w:szCs w:val="22"/>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BA1CDA"/>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2435930"/>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3C44F84"/>
    <w:multiLevelType w:val="multilevel"/>
    <w:tmpl w:val="737E32F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1728" w:hanging="648"/>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56F4F53"/>
    <w:multiLevelType w:val="hybridMultilevel"/>
    <w:tmpl w:val="D3865242"/>
    <w:lvl w:ilvl="0" w:tplc="A906DBC2">
      <w:start w:val="1"/>
      <w:numFmt w:val="decimal"/>
      <w:lvlText w:val="6.%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AD04C4"/>
    <w:multiLevelType w:val="multilevel"/>
    <w:tmpl w:val="D50CE9AC"/>
    <w:lvl w:ilvl="0">
      <w:start w:val="6"/>
      <w:numFmt w:val="decimal"/>
      <w:lvlText w:val="%1"/>
      <w:lvlJc w:val="left"/>
      <w:pPr>
        <w:ind w:left="360" w:hanging="360"/>
      </w:pPr>
      <w:rPr>
        <w:rFonts w:hint="default"/>
      </w:rPr>
    </w:lvl>
    <w:lvl w:ilvl="1">
      <w:start w:val="6"/>
      <w:numFmt w:val="decimal"/>
      <w:lvlText w:val="%1.%2"/>
      <w:lvlJc w:val="left"/>
      <w:pPr>
        <w:ind w:left="1008" w:hanging="50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9B832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84FF9"/>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2B2223B"/>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65C2112"/>
    <w:multiLevelType w:val="multilevel"/>
    <w:tmpl w:val="6EA414C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7533D08"/>
    <w:multiLevelType w:val="multilevel"/>
    <w:tmpl w:val="6EA414C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390F304B"/>
    <w:multiLevelType w:val="hybridMultilevel"/>
    <w:tmpl w:val="B1300316"/>
    <w:lvl w:ilvl="0" w:tplc="5E660DC4">
      <w:start w:val="1"/>
      <w:numFmt w:val="decimal"/>
      <w:lvlText w:val="6.4.%1"/>
      <w:lvlJc w:val="left"/>
      <w:pPr>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666A0"/>
    <w:multiLevelType w:val="hybridMultilevel"/>
    <w:tmpl w:val="87BEEB22"/>
    <w:lvl w:ilvl="0" w:tplc="9F56421A">
      <w:start w:val="1"/>
      <w:numFmt w:val="decimal"/>
      <w:lvlText w:val="6.2.%1."/>
      <w:lvlJc w:val="righ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C07F7"/>
    <w:multiLevelType w:val="multilevel"/>
    <w:tmpl w:val="1B8084EC"/>
    <w:lvl w:ilvl="0">
      <w:start w:val="1"/>
      <w:numFmt w:val="decimal"/>
      <w:lvlText w:val="%1)"/>
      <w:lvlJc w:val="left"/>
      <w:pPr>
        <w:ind w:left="900" w:hanging="360"/>
      </w:pPr>
      <w:rPr>
        <w:rFonts w:hint="default"/>
      </w:rPr>
    </w:lvl>
    <w:lvl w:ilvl="1">
      <w:start w:val="1"/>
      <w:numFmt w:val="lowerLetter"/>
      <w:lvlText w:val="%2."/>
      <w:lvlJc w:val="left"/>
      <w:pPr>
        <w:ind w:left="1332" w:hanging="432"/>
      </w:pPr>
    </w:lvl>
    <w:lvl w:ilvl="2">
      <w:start w:val="1"/>
      <w:numFmt w:val="lowerLetter"/>
      <w:lvlText w:val="%3."/>
      <w:lvlJc w:val="left"/>
      <w:pPr>
        <w:ind w:left="1764" w:hanging="504"/>
      </w:pPr>
    </w:lvl>
    <w:lvl w:ilvl="3">
      <w:start w:val="1"/>
      <w:numFmt w:val="bullet"/>
      <w:lvlText w:val=""/>
      <w:lvlJc w:val="left"/>
      <w:pPr>
        <w:ind w:left="2718" w:hanging="648"/>
      </w:pPr>
      <w:rPr>
        <w:rFonts w:ascii="Symbol" w:hAnsi="Symbol" w:hint="default"/>
      </w:r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9" w15:restartNumberingAfterBreak="0">
    <w:nsid w:val="3D826BDF"/>
    <w:multiLevelType w:val="hybridMultilevel"/>
    <w:tmpl w:val="4F06F85E"/>
    <w:lvl w:ilvl="0" w:tplc="55A03CD4">
      <w:start w:val="1"/>
      <w:numFmt w:val="decimal"/>
      <w:lvlText w:val="6.1.%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513FD7"/>
    <w:multiLevelType w:val="multilevel"/>
    <w:tmpl w:val="6560766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42BD0114"/>
    <w:multiLevelType w:val="multilevel"/>
    <w:tmpl w:val="B81C86A4"/>
    <w:lvl w:ilvl="0">
      <w:start w:val="6"/>
      <w:numFmt w:val="decimal"/>
      <w:lvlText w:val="%1."/>
      <w:lvlJc w:val="left"/>
      <w:pPr>
        <w:ind w:left="468" w:hanging="468"/>
      </w:pPr>
      <w:rPr>
        <w:rFonts w:hint="default"/>
        <w:b/>
        <w:sz w:val="20"/>
      </w:rPr>
    </w:lvl>
    <w:lvl w:ilvl="1">
      <w:start w:val="6"/>
      <w:numFmt w:val="decimal"/>
      <w:lvlText w:val="%1.%2."/>
      <w:lvlJc w:val="left"/>
      <w:pPr>
        <w:ind w:left="468" w:hanging="468"/>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445359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3815A2"/>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49D660E8"/>
    <w:multiLevelType w:val="multilevel"/>
    <w:tmpl w:val="1A1AB3B0"/>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4A39313B"/>
    <w:multiLevelType w:val="multilevel"/>
    <w:tmpl w:val="75F0F6C6"/>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4B0C5EA6"/>
    <w:multiLevelType w:val="multilevel"/>
    <w:tmpl w:val="1A1AB3B0"/>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4BDD191F"/>
    <w:multiLevelType w:val="hybridMultilevel"/>
    <w:tmpl w:val="BD9205CC"/>
    <w:lvl w:ilvl="0" w:tplc="55A03CD4">
      <w:start w:val="1"/>
      <w:numFmt w:val="decimal"/>
      <w:lvlText w:val="6.1.%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4633CC"/>
    <w:multiLevelType w:val="hybridMultilevel"/>
    <w:tmpl w:val="A4C4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D4D9E"/>
    <w:multiLevelType w:val="multilevel"/>
    <w:tmpl w:val="DCA2B086"/>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6.%3."/>
      <w:lvlJc w:val="left"/>
      <w:pPr>
        <w:ind w:left="1800" w:hanging="720"/>
      </w:pPr>
      <w:rPr>
        <w:rFonts w:hint="default"/>
        <w:b/>
      </w:rPr>
    </w:lvl>
    <w:lvl w:ilvl="3">
      <w:start w:val="1"/>
      <w:numFmt w:val="decimal"/>
      <w:lvlText w:val="%1.%2.%3.%4"/>
      <w:lvlJc w:val="left"/>
      <w:pPr>
        <w:ind w:left="2448" w:hanging="1008"/>
      </w:pPr>
      <w:rPr>
        <w:rFonts w:hint="default"/>
        <w:b/>
      </w:rPr>
    </w:lvl>
    <w:lvl w:ilvl="4">
      <w:start w:val="1"/>
      <w:numFmt w:val="lowerLetter"/>
      <w:lvlText w:val="%5."/>
      <w:lvlJc w:val="left"/>
      <w:pPr>
        <w:ind w:left="2016" w:hanging="288"/>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5AAF3761"/>
    <w:multiLevelType w:val="hybridMultilevel"/>
    <w:tmpl w:val="A3F6C1A4"/>
    <w:lvl w:ilvl="0" w:tplc="3B126B58">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B231299"/>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3C9697A"/>
    <w:multiLevelType w:val="multilevel"/>
    <w:tmpl w:val="5EB259D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42A69CA"/>
    <w:multiLevelType w:val="multilevel"/>
    <w:tmpl w:val="6560766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54B4D4C"/>
    <w:multiLevelType w:val="multilevel"/>
    <w:tmpl w:val="1A1AB3B0"/>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6B87060"/>
    <w:multiLevelType w:val="multilevel"/>
    <w:tmpl w:val="6560766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8973012"/>
    <w:multiLevelType w:val="hybridMultilevel"/>
    <w:tmpl w:val="B50053DA"/>
    <w:lvl w:ilvl="0" w:tplc="A906DBC2">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4D7254"/>
    <w:multiLevelType w:val="hybridMultilevel"/>
    <w:tmpl w:val="BA5251EC"/>
    <w:lvl w:ilvl="0" w:tplc="A906DBC2">
      <w:start w:val="1"/>
      <w:numFmt w:val="decimal"/>
      <w:lvlText w:val="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797204"/>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738B7310"/>
    <w:multiLevelType w:val="multilevel"/>
    <w:tmpl w:val="1A1AB3B0"/>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74C159F6"/>
    <w:multiLevelType w:val="multilevel"/>
    <w:tmpl w:val="81284B98"/>
    <w:lvl w:ilvl="0">
      <w:start w:val="6"/>
      <w:numFmt w:val="decimal"/>
      <w:lvlText w:val="%1"/>
      <w:lvlJc w:val="left"/>
      <w:pPr>
        <w:ind w:left="360" w:hanging="360"/>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664" w:hanging="648"/>
      </w:pPr>
      <w:rPr>
        <w:rFonts w:hint="default"/>
        <w:b/>
      </w:rPr>
    </w:lvl>
    <w:lvl w:ilvl="4">
      <w:start w:val="1"/>
      <w:numFmt w:val="lowerLetter"/>
      <w:lvlText w:val="%5."/>
      <w:lvlJc w:val="left"/>
      <w:pPr>
        <w:ind w:left="3960" w:hanging="360"/>
      </w:pPr>
      <w:rPr>
        <w:rFonts w:hint="default"/>
        <w:b/>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15:restartNumberingAfterBreak="0">
    <w:nsid w:val="793C3330"/>
    <w:multiLevelType w:val="hybridMultilevel"/>
    <w:tmpl w:val="FDB221EC"/>
    <w:lvl w:ilvl="0" w:tplc="5E660DC4">
      <w:start w:val="1"/>
      <w:numFmt w:val="decimal"/>
      <w:lvlText w:val="6.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A225EE"/>
    <w:multiLevelType w:val="multilevel"/>
    <w:tmpl w:val="5EB259D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4" w15:restartNumberingAfterBreak="0">
    <w:nsid w:val="7E857F2D"/>
    <w:multiLevelType w:val="multilevel"/>
    <w:tmpl w:val="EFEAAC24"/>
    <w:lvl w:ilvl="0">
      <w:start w:val="6"/>
      <w:numFmt w:val="decimal"/>
      <w:lvlText w:val="%1."/>
      <w:lvlJc w:val="left"/>
      <w:pPr>
        <w:ind w:left="624" w:hanging="624"/>
      </w:pPr>
      <w:rPr>
        <w:rFonts w:hint="default"/>
        <w:sz w:val="20"/>
      </w:rPr>
    </w:lvl>
    <w:lvl w:ilvl="1">
      <w:start w:val="4"/>
      <w:numFmt w:val="decimal"/>
      <w:lvlText w:val="%1.%2."/>
      <w:lvlJc w:val="left"/>
      <w:pPr>
        <w:ind w:left="624" w:hanging="624"/>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2448" w:hanging="1008"/>
      </w:pPr>
      <w:rPr>
        <w:rFonts w:hint="default"/>
        <w:b/>
        <w:sz w:val="22"/>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22"/>
  </w:num>
  <w:num w:numId="3">
    <w:abstractNumId w:val="5"/>
  </w:num>
  <w:num w:numId="4">
    <w:abstractNumId w:val="4"/>
  </w:num>
  <w:num w:numId="5">
    <w:abstractNumId w:val="23"/>
  </w:num>
  <w:num w:numId="6">
    <w:abstractNumId w:val="37"/>
  </w:num>
  <w:num w:numId="7">
    <w:abstractNumId w:val="38"/>
  </w:num>
  <w:num w:numId="8">
    <w:abstractNumId w:val="19"/>
  </w:num>
  <w:num w:numId="9">
    <w:abstractNumId w:val="28"/>
  </w:num>
  <w:num w:numId="10">
    <w:abstractNumId w:val="3"/>
  </w:num>
  <w:num w:numId="11">
    <w:abstractNumId w:val="17"/>
  </w:num>
  <w:num w:numId="12">
    <w:abstractNumId w:val="31"/>
  </w:num>
  <w:num w:numId="13">
    <w:abstractNumId w:val="9"/>
  </w:num>
  <w:num w:numId="14">
    <w:abstractNumId w:val="16"/>
  </w:num>
  <w:num w:numId="15">
    <w:abstractNumId w:val="42"/>
  </w:num>
  <w:num w:numId="16">
    <w:abstractNumId w:val="11"/>
  </w:num>
  <w:num w:numId="17">
    <w:abstractNumId w:val="18"/>
  </w:num>
  <w:num w:numId="18">
    <w:abstractNumId w:val="2"/>
  </w:num>
  <w:num w:numId="19">
    <w:abstractNumId w:val="1"/>
  </w:num>
  <w:num w:numId="20">
    <w:abstractNumId w:val="29"/>
  </w:num>
  <w:num w:numId="21">
    <w:abstractNumId w:val="10"/>
  </w:num>
  <w:num w:numId="22">
    <w:abstractNumId w:val="26"/>
  </w:num>
  <w:num w:numId="23">
    <w:abstractNumId w:val="8"/>
  </w:num>
  <w:num w:numId="24">
    <w:abstractNumId w:val="20"/>
  </w:num>
  <w:num w:numId="25">
    <w:abstractNumId w:val="36"/>
  </w:num>
  <w:num w:numId="26">
    <w:abstractNumId w:val="34"/>
  </w:num>
  <w:num w:numId="27">
    <w:abstractNumId w:val="33"/>
  </w:num>
  <w:num w:numId="28">
    <w:abstractNumId w:val="43"/>
  </w:num>
  <w:num w:numId="29">
    <w:abstractNumId w:val="27"/>
  </w:num>
  <w:num w:numId="30">
    <w:abstractNumId w:val="40"/>
  </w:num>
  <w:num w:numId="31">
    <w:abstractNumId w:val="35"/>
  </w:num>
  <w:num w:numId="32">
    <w:abstractNumId w:val="25"/>
  </w:num>
  <w:num w:numId="33">
    <w:abstractNumId w:val="15"/>
  </w:num>
  <w:num w:numId="34">
    <w:abstractNumId w:val="14"/>
  </w:num>
  <w:num w:numId="35">
    <w:abstractNumId w:val="39"/>
  </w:num>
  <w:num w:numId="36">
    <w:abstractNumId w:val="6"/>
  </w:num>
  <w:num w:numId="37">
    <w:abstractNumId w:val="24"/>
  </w:num>
  <w:num w:numId="38">
    <w:abstractNumId w:val="13"/>
  </w:num>
  <w:num w:numId="39">
    <w:abstractNumId w:val="41"/>
  </w:num>
  <w:num w:numId="40">
    <w:abstractNumId w:val="12"/>
  </w:num>
  <w:num w:numId="41">
    <w:abstractNumId w:val="7"/>
  </w:num>
  <w:num w:numId="42">
    <w:abstractNumId w:val="32"/>
  </w:num>
  <w:num w:numId="43">
    <w:abstractNumId w:val="44"/>
  </w:num>
  <w:num w:numId="44">
    <w:abstractNumId w:val="30"/>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042F8"/>
    <w:rsid w:val="0001018D"/>
    <w:rsid w:val="00011990"/>
    <w:rsid w:val="000122E3"/>
    <w:rsid w:val="00015CC0"/>
    <w:rsid w:val="00016504"/>
    <w:rsid w:val="0001702B"/>
    <w:rsid w:val="00020F7F"/>
    <w:rsid w:val="000320B5"/>
    <w:rsid w:val="00032830"/>
    <w:rsid w:val="000328AC"/>
    <w:rsid w:val="00033088"/>
    <w:rsid w:val="00034C15"/>
    <w:rsid w:val="00035BD7"/>
    <w:rsid w:val="0004040B"/>
    <w:rsid w:val="00040CE4"/>
    <w:rsid w:val="00040CF2"/>
    <w:rsid w:val="000431BF"/>
    <w:rsid w:val="000458D2"/>
    <w:rsid w:val="0005254F"/>
    <w:rsid w:val="00052FC1"/>
    <w:rsid w:val="00053636"/>
    <w:rsid w:val="00055F38"/>
    <w:rsid w:val="00064214"/>
    <w:rsid w:val="00065666"/>
    <w:rsid w:val="000674B3"/>
    <w:rsid w:val="00070FFF"/>
    <w:rsid w:val="00072E0D"/>
    <w:rsid w:val="00072E90"/>
    <w:rsid w:val="0007375F"/>
    <w:rsid w:val="00073A12"/>
    <w:rsid w:val="00075755"/>
    <w:rsid w:val="00077409"/>
    <w:rsid w:val="000825BC"/>
    <w:rsid w:val="00083229"/>
    <w:rsid w:val="000902EE"/>
    <w:rsid w:val="000A2CE4"/>
    <w:rsid w:val="000A4C03"/>
    <w:rsid w:val="000A546F"/>
    <w:rsid w:val="000A7E7D"/>
    <w:rsid w:val="000B0C08"/>
    <w:rsid w:val="000B137F"/>
    <w:rsid w:val="000B2B95"/>
    <w:rsid w:val="000C3D8B"/>
    <w:rsid w:val="000C56A4"/>
    <w:rsid w:val="000C5C85"/>
    <w:rsid w:val="000C5D8C"/>
    <w:rsid w:val="000D3D5F"/>
    <w:rsid w:val="000D3F09"/>
    <w:rsid w:val="000D5A3D"/>
    <w:rsid w:val="000D7ACD"/>
    <w:rsid w:val="000E3B6D"/>
    <w:rsid w:val="000E3EFD"/>
    <w:rsid w:val="000E442A"/>
    <w:rsid w:val="000E6161"/>
    <w:rsid w:val="000E6A3B"/>
    <w:rsid w:val="000E6DED"/>
    <w:rsid w:val="000F08A8"/>
    <w:rsid w:val="000F5443"/>
    <w:rsid w:val="000F5BF2"/>
    <w:rsid w:val="000F721A"/>
    <w:rsid w:val="0010138A"/>
    <w:rsid w:val="001029E5"/>
    <w:rsid w:val="0010345F"/>
    <w:rsid w:val="001038D8"/>
    <w:rsid w:val="0010441D"/>
    <w:rsid w:val="0010582B"/>
    <w:rsid w:val="001063A5"/>
    <w:rsid w:val="00110404"/>
    <w:rsid w:val="00110B8F"/>
    <w:rsid w:val="00111260"/>
    <w:rsid w:val="00114006"/>
    <w:rsid w:val="00117627"/>
    <w:rsid w:val="00117DC4"/>
    <w:rsid w:val="00120155"/>
    <w:rsid w:val="001251DC"/>
    <w:rsid w:val="001323AF"/>
    <w:rsid w:val="0013267C"/>
    <w:rsid w:val="001326D1"/>
    <w:rsid w:val="001348D6"/>
    <w:rsid w:val="00135FC8"/>
    <w:rsid w:val="001429C0"/>
    <w:rsid w:val="001468B5"/>
    <w:rsid w:val="001472B0"/>
    <w:rsid w:val="00147465"/>
    <w:rsid w:val="00151259"/>
    <w:rsid w:val="00152695"/>
    <w:rsid w:val="00154014"/>
    <w:rsid w:val="00155847"/>
    <w:rsid w:val="00157E34"/>
    <w:rsid w:val="00163842"/>
    <w:rsid w:val="00170C7D"/>
    <w:rsid w:val="0017104B"/>
    <w:rsid w:val="001774A1"/>
    <w:rsid w:val="00182E0B"/>
    <w:rsid w:val="0018441D"/>
    <w:rsid w:val="001875DB"/>
    <w:rsid w:val="00190F81"/>
    <w:rsid w:val="00192D99"/>
    <w:rsid w:val="00194082"/>
    <w:rsid w:val="00194DC5"/>
    <w:rsid w:val="001969F6"/>
    <w:rsid w:val="001A366F"/>
    <w:rsid w:val="001A3DF2"/>
    <w:rsid w:val="001A4332"/>
    <w:rsid w:val="001B0EB8"/>
    <w:rsid w:val="001B1D22"/>
    <w:rsid w:val="001B4136"/>
    <w:rsid w:val="001B567F"/>
    <w:rsid w:val="001B5DB0"/>
    <w:rsid w:val="001B65E8"/>
    <w:rsid w:val="001B6CA3"/>
    <w:rsid w:val="001C0FC2"/>
    <w:rsid w:val="001C58AC"/>
    <w:rsid w:val="001C6258"/>
    <w:rsid w:val="001C7353"/>
    <w:rsid w:val="001C76DD"/>
    <w:rsid w:val="001D0186"/>
    <w:rsid w:val="001D2029"/>
    <w:rsid w:val="001D349A"/>
    <w:rsid w:val="001D39DB"/>
    <w:rsid w:val="001D4B7A"/>
    <w:rsid w:val="001D7774"/>
    <w:rsid w:val="001E0E2D"/>
    <w:rsid w:val="001E1B5A"/>
    <w:rsid w:val="001E291E"/>
    <w:rsid w:val="001E2CFB"/>
    <w:rsid w:val="001E4488"/>
    <w:rsid w:val="001E6B58"/>
    <w:rsid w:val="001E7A4C"/>
    <w:rsid w:val="001E7DA9"/>
    <w:rsid w:val="001F16C2"/>
    <w:rsid w:val="001F615E"/>
    <w:rsid w:val="00200CE7"/>
    <w:rsid w:val="0020438A"/>
    <w:rsid w:val="002129FA"/>
    <w:rsid w:val="0021616A"/>
    <w:rsid w:val="00217034"/>
    <w:rsid w:val="00220343"/>
    <w:rsid w:val="00220A28"/>
    <w:rsid w:val="00220DF6"/>
    <w:rsid w:val="00223371"/>
    <w:rsid w:val="0022747D"/>
    <w:rsid w:val="00235D68"/>
    <w:rsid w:val="002363DA"/>
    <w:rsid w:val="00236C9F"/>
    <w:rsid w:val="00240484"/>
    <w:rsid w:val="00240C28"/>
    <w:rsid w:val="0024309E"/>
    <w:rsid w:val="0026361D"/>
    <w:rsid w:val="0026463B"/>
    <w:rsid w:val="00264904"/>
    <w:rsid w:val="002669C3"/>
    <w:rsid w:val="00270B91"/>
    <w:rsid w:val="00271629"/>
    <w:rsid w:val="00272E7D"/>
    <w:rsid w:val="00273A17"/>
    <w:rsid w:val="00273CB9"/>
    <w:rsid w:val="00276C7C"/>
    <w:rsid w:val="00280AFD"/>
    <w:rsid w:val="00281394"/>
    <w:rsid w:val="00281F82"/>
    <w:rsid w:val="002850B0"/>
    <w:rsid w:val="00286C71"/>
    <w:rsid w:val="002910F0"/>
    <w:rsid w:val="002A11A1"/>
    <w:rsid w:val="002A1BC0"/>
    <w:rsid w:val="002A1F13"/>
    <w:rsid w:val="002A2C9E"/>
    <w:rsid w:val="002B2E02"/>
    <w:rsid w:val="002B3647"/>
    <w:rsid w:val="002B499B"/>
    <w:rsid w:val="002B5767"/>
    <w:rsid w:val="002B7700"/>
    <w:rsid w:val="002C0546"/>
    <w:rsid w:val="002C11E6"/>
    <w:rsid w:val="002C156D"/>
    <w:rsid w:val="002C1A46"/>
    <w:rsid w:val="002C6A58"/>
    <w:rsid w:val="002C6F48"/>
    <w:rsid w:val="002D0B38"/>
    <w:rsid w:val="002D0C50"/>
    <w:rsid w:val="002E27C3"/>
    <w:rsid w:val="002E2ABC"/>
    <w:rsid w:val="002E3A9B"/>
    <w:rsid w:val="002E617A"/>
    <w:rsid w:val="002F4684"/>
    <w:rsid w:val="002F5775"/>
    <w:rsid w:val="002F64EC"/>
    <w:rsid w:val="002F736C"/>
    <w:rsid w:val="002F7C3F"/>
    <w:rsid w:val="00300D8C"/>
    <w:rsid w:val="00301706"/>
    <w:rsid w:val="003048ED"/>
    <w:rsid w:val="003056F4"/>
    <w:rsid w:val="00305D3B"/>
    <w:rsid w:val="00307B8F"/>
    <w:rsid w:val="00312E5A"/>
    <w:rsid w:val="003211D4"/>
    <w:rsid w:val="0032151C"/>
    <w:rsid w:val="00322E34"/>
    <w:rsid w:val="00323111"/>
    <w:rsid w:val="003273D7"/>
    <w:rsid w:val="00330A17"/>
    <w:rsid w:val="00331DD9"/>
    <w:rsid w:val="00333F4C"/>
    <w:rsid w:val="00334558"/>
    <w:rsid w:val="00335807"/>
    <w:rsid w:val="00340578"/>
    <w:rsid w:val="00340C80"/>
    <w:rsid w:val="00341A1D"/>
    <w:rsid w:val="003423F6"/>
    <w:rsid w:val="00342EAC"/>
    <w:rsid w:val="00344283"/>
    <w:rsid w:val="003464CE"/>
    <w:rsid w:val="00350122"/>
    <w:rsid w:val="003510AF"/>
    <w:rsid w:val="00351F00"/>
    <w:rsid w:val="00352763"/>
    <w:rsid w:val="003555E9"/>
    <w:rsid w:val="00355843"/>
    <w:rsid w:val="00356523"/>
    <w:rsid w:val="00357198"/>
    <w:rsid w:val="00357D16"/>
    <w:rsid w:val="00360205"/>
    <w:rsid w:val="003608D2"/>
    <w:rsid w:val="00360BBA"/>
    <w:rsid w:val="00361B1C"/>
    <w:rsid w:val="00364058"/>
    <w:rsid w:val="00365C39"/>
    <w:rsid w:val="00366239"/>
    <w:rsid w:val="0037454E"/>
    <w:rsid w:val="0038122C"/>
    <w:rsid w:val="0038128F"/>
    <w:rsid w:val="003900AF"/>
    <w:rsid w:val="00392888"/>
    <w:rsid w:val="00392F43"/>
    <w:rsid w:val="0039449E"/>
    <w:rsid w:val="00395963"/>
    <w:rsid w:val="003A4463"/>
    <w:rsid w:val="003A6F06"/>
    <w:rsid w:val="003B0735"/>
    <w:rsid w:val="003B49B3"/>
    <w:rsid w:val="003B609C"/>
    <w:rsid w:val="003C10BA"/>
    <w:rsid w:val="003C3469"/>
    <w:rsid w:val="003C3979"/>
    <w:rsid w:val="003C3C8D"/>
    <w:rsid w:val="003C4118"/>
    <w:rsid w:val="003C52D4"/>
    <w:rsid w:val="003C7FB0"/>
    <w:rsid w:val="003D2057"/>
    <w:rsid w:val="003D651F"/>
    <w:rsid w:val="003D72F8"/>
    <w:rsid w:val="003E00EF"/>
    <w:rsid w:val="003E2487"/>
    <w:rsid w:val="003E44DF"/>
    <w:rsid w:val="003E587D"/>
    <w:rsid w:val="003E6D92"/>
    <w:rsid w:val="003F2BEC"/>
    <w:rsid w:val="003F4666"/>
    <w:rsid w:val="003F58EF"/>
    <w:rsid w:val="003F62B5"/>
    <w:rsid w:val="003F783A"/>
    <w:rsid w:val="003F783C"/>
    <w:rsid w:val="00401BF9"/>
    <w:rsid w:val="00402234"/>
    <w:rsid w:val="00402C84"/>
    <w:rsid w:val="00402FA7"/>
    <w:rsid w:val="00403B7C"/>
    <w:rsid w:val="00404012"/>
    <w:rsid w:val="00405C94"/>
    <w:rsid w:val="004114E7"/>
    <w:rsid w:val="004134AE"/>
    <w:rsid w:val="004141A4"/>
    <w:rsid w:val="0041452C"/>
    <w:rsid w:val="0041685B"/>
    <w:rsid w:val="004173E6"/>
    <w:rsid w:val="004220B5"/>
    <w:rsid w:val="00422251"/>
    <w:rsid w:val="00425D28"/>
    <w:rsid w:val="00427427"/>
    <w:rsid w:val="004303F0"/>
    <w:rsid w:val="004331D8"/>
    <w:rsid w:val="00442BB7"/>
    <w:rsid w:val="00443E3F"/>
    <w:rsid w:val="004441B2"/>
    <w:rsid w:val="00447704"/>
    <w:rsid w:val="00450B2A"/>
    <w:rsid w:val="004532B9"/>
    <w:rsid w:val="004534D1"/>
    <w:rsid w:val="00470C59"/>
    <w:rsid w:val="004834C3"/>
    <w:rsid w:val="00483D5E"/>
    <w:rsid w:val="004840DA"/>
    <w:rsid w:val="00484715"/>
    <w:rsid w:val="00486D33"/>
    <w:rsid w:val="0049174B"/>
    <w:rsid w:val="004928DC"/>
    <w:rsid w:val="0049419F"/>
    <w:rsid w:val="00495EB1"/>
    <w:rsid w:val="00496280"/>
    <w:rsid w:val="004969D9"/>
    <w:rsid w:val="00496BD8"/>
    <w:rsid w:val="004A18F1"/>
    <w:rsid w:val="004A474B"/>
    <w:rsid w:val="004A7EF5"/>
    <w:rsid w:val="004B0E44"/>
    <w:rsid w:val="004B4491"/>
    <w:rsid w:val="004C097A"/>
    <w:rsid w:val="004C2321"/>
    <w:rsid w:val="004C5A8A"/>
    <w:rsid w:val="004D2BF7"/>
    <w:rsid w:val="004D354D"/>
    <w:rsid w:val="004D4655"/>
    <w:rsid w:val="004D7981"/>
    <w:rsid w:val="004D7BC2"/>
    <w:rsid w:val="004E4F60"/>
    <w:rsid w:val="004E509A"/>
    <w:rsid w:val="004E5C91"/>
    <w:rsid w:val="004F10B3"/>
    <w:rsid w:val="004F24DA"/>
    <w:rsid w:val="004F41CE"/>
    <w:rsid w:val="004F47CA"/>
    <w:rsid w:val="004F68F1"/>
    <w:rsid w:val="00500E35"/>
    <w:rsid w:val="00504A0C"/>
    <w:rsid w:val="00507ED2"/>
    <w:rsid w:val="005135BE"/>
    <w:rsid w:val="0052282E"/>
    <w:rsid w:val="00526A8E"/>
    <w:rsid w:val="00527A73"/>
    <w:rsid w:val="00527FA8"/>
    <w:rsid w:val="00532E57"/>
    <w:rsid w:val="00534198"/>
    <w:rsid w:val="00535208"/>
    <w:rsid w:val="00537D7E"/>
    <w:rsid w:val="0054019A"/>
    <w:rsid w:val="0054413E"/>
    <w:rsid w:val="005463A6"/>
    <w:rsid w:val="00551F72"/>
    <w:rsid w:val="00557D0D"/>
    <w:rsid w:val="00560D40"/>
    <w:rsid w:val="0056315F"/>
    <w:rsid w:val="005635B2"/>
    <w:rsid w:val="005644B3"/>
    <w:rsid w:val="00565437"/>
    <w:rsid w:val="005672BC"/>
    <w:rsid w:val="005703E9"/>
    <w:rsid w:val="0057482D"/>
    <w:rsid w:val="00576936"/>
    <w:rsid w:val="005812ED"/>
    <w:rsid w:val="00581DEC"/>
    <w:rsid w:val="00586E84"/>
    <w:rsid w:val="00592BCA"/>
    <w:rsid w:val="00592EB1"/>
    <w:rsid w:val="005954B4"/>
    <w:rsid w:val="00597511"/>
    <w:rsid w:val="005A48E4"/>
    <w:rsid w:val="005A6675"/>
    <w:rsid w:val="005B118D"/>
    <w:rsid w:val="005B2024"/>
    <w:rsid w:val="005B3D23"/>
    <w:rsid w:val="005B6711"/>
    <w:rsid w:val="005C09F7"/>
    <w:rsid w:val="005C0C42"/>
    <w:rsid w:val="005C2534"/>
    <w:rsid w:val="005C424A"/>
    <w:rsid w:val="005D0EEE"/>
    <w:rsid w:val="005D3694"/>
    <w:rsid w:val="005D432D"/>
    <w:rsid w:val="005D7DF2"/>
    <w:rsid w:val="005E268D"/>
    <w:rsid w:val="005E53A0"/>
    <w:rsid w:val="005F022B"/>
    <w:rsid w:val="005F05A4"/>
    <w:rsid w:val="005F1356"/>
    <w:rsid w:val="005F14B0"/>
    <w:rsid w:val="005F790A"/>
    <w:rsid w:val="006005AD"/>
    <w:rsid w:val="00600E87"/>
    <w:rsid w:val="00600FDB"/>
    <w:rsid w:val="00601E8F"/>
    <w:rsid w:val="0060221C"/>
    <w:rsid w:val="00603D2B"/>
    <w:rsid w:val="00604C51"/>
    <w:rsid w:val="00615024"/>
    <w:rsid w:val="00616AF0"/>
    <w:rsid w:val="00622E79"/>
    <w:rsid w:val="00623CE7"/>
    <w:rsid w:val="00623DB2"/>
    <w:rsid w:val="00630F69"/>
    <w:rsid w:val="00631F44"/>
    <w:rsid w:val="006332AA"/>
    <w:rsid w:val="00634F6B"/>
    <w:rsid w:val="00636CCC"/>
    <w:rsid w:val="006438DD"/>
    <w:rsid w:val="00645304"/>
    <w:rsid w:val="006465F4"/>
    <w:rsid w:val="00646B30"/>
    <w:rsid w:val="00653ED2"/>
    <w:rsid w:val="0065471C"/>
    <w:rsid w:val="0065578F"/>
    <w:rsid w:val="00655919"/>
    <w:rsid w:val="00656851"/>
    <w:rsid w:val="00656B21"/>
    <w:rsid w:val="00660C15"/>
    <w:rsid w:val="00661245"/>
    <w:rsid w:val="006612E8"/>
    <w:rsid w:val="006623C4"/>
    <w:rsid w:val="00663763"/>
    <w:rsid w:val="0066498B"/>
    <w:rsid w:val="0066606C"/>
    <w:rsid w:val="00666823"/>
    <w:rsid w:val="00667D6C"/>
    <w:rsid w:val="006738A0"/>
    <w:rsid w:val="006743CD"/>
    <w:rsid w:val="0067580E"/>
    <w:rsid w:val="00675A66"/>
    <w:rsid w:val="00675B53"/>
    <w:rsid w:val="006779FA"/>
    <w:rsid w:val="00677A29"/>
    <w:rsid w:val="00680F1D"/>
    <w:rsid w:val="00680F80"/>
    <w:rsid w:val="00682561"/>
    <w:rsid w:val="00684981"/>
    <w:rsid w:val="00690434"/>
    <w:rsid w:val="00691BD7"/>
    <w:rsid w:val="00695417"/>
    <w:rsid w:val="006959FB"/>
    <w:rsid w:val="006A4B04"/>
    <w:rsid w:val="006B2BEF"/>
    <w:rsid w:val="006B378B"/>
    <w:rsid w:val="006B62CB"/>
    <w:rsid w:val="006B7666"/>
    <w:rsid w:val="006B7757"/>
    <w:rsid w:val="006C0358"/>
    <w:rsid w:val="006C0B91"/>
    <w:rsid w:val="006C16A7"/>
    <w:rsid w:val="006C2BC4"/>
    <w:rsid w:val="006C3811"/>
    <w:rsid w:val="006C38E7"/>
    <w:rsid w:val="006C4125"/>
    <w:rsid w:val="006C5BF2"/>
    <w:rsid w:val="006C76AD"/>
    <w:rsid w:val="006D54BC"/>
    <w:rsid w:val="006D5C9E"/>
    <w:rsid w:val="006D67A0"/>
    <w:rsid w:val="006D6BF5"/>
    <w:rsid w:val="006D6EE4"/>
    <w:rsid w:val="006E20E7"/>
    <w:rsid w:val="006E5C75"/>
    <w:rsid w:val="006F0442"/>
    <w:rsid w:val="006F2496"/>
    <w:rsid w:val="006F24A6"/>
    <w:rsid w:val="006F251F"/>
    <w:rsid w:val="006F26CD"/>
    <w:rsid w:val="006F35E7"/>
    <w:rsid w:val="006F50F0"/>
    <w:rsid w:val="006F592A"/>
    <w:rsid w:val="006F63EF"/>
    <w:rsid w:val="006F6D15"/>
    <w:rsid w:val="00706D1D"/>
    <w:rsid w:val="00707218"/>
    <w:rsid w:val="007077EB"/>
    <w:rsid w:val="00710CCB"/>
    <w:rsid w:val="00711274"/>
    <w:rsid w:val="00711C02"/>
    <w:rsid w:val="0071489E"/>
    <w:rsid w:val="0071786B"/>
    <w:rsid w:val="00717FC9"/>
    <w:rsid w:val="00722DEF"/>
    <w:rsid w:val="0072365B"/>
    <w:rsid w:val="007241E0"/>
    <w:rsid w:val="00725233"/>
    <w:rsid w:val="00726228"/>
    <w:rsid w:val="0073615E"/>
    <w:rsid w:val="00740128"/>
    <w:rsid w:val="00741483"/>
    <w:rsid w:val="007418D4"/>
    <w:rsid w:val="00744147"/>
    <w:rsid w:val="0074577E"/>
    <w:rsid w:val="00747172"/>
    <w:rsid w:val="007560C4"/>
    <w:rsid w:val="007609C4"/>
    <w:rsid w:val="007613D1"/>
    <w:rsid w:val="00762E3C"/>
    <w:rsid w:val="00763958"/>
    <w:rsid w:val="00763CB7"/>
    <w:rsid w:val="00763CD5"/>
    <w:rsid w:val="007650B8"/>
    <w:rsid w:val="00765576"/>
    <w:rsid w:val="0076725A"/>
    <w:rsid w:val="00770F19"/>
    <w:rsid w:val="00772196"/>
    <w:rsid w:val="00774759"/>
    <w:rsid w:val="00776986"/>
    <w:rsid w:val="00780A46"/>
    <w:rsid w:val="00790E44"/>
    <w:rsid w:val="0079167B"/>
    <w:rsid w:val="0079482F"/>
    <w:rsid w:val="007950AD"/>
    <w:rsid w:val="00795DEA"/>
    <w:rsid w:val="00796937"/>
    <w:rsid w:val="007978D2"/>
    <w:rsid w:val="007A203D"/>
    <w:rsid w:val="007A321A"/>
    <w:rsid w:val="007B33C9"/>
    <w:rsid w:val="007B37DA"/>
    <w:rsid w:val="007B39F8"/>
    <w:rsid w:val="007C0E20"/>
    <w:rsid w:val="007C160C"/>
    <w:rsid w:val="007C2012"/>
    <w:rsid w:val="007C510D"/>
    <w:rsid w:val="007C522C"/>
    <w:rsid w:val="007C57A6"/>
    <w:rsid w:val="007C6E74"/>
    <w:rsid w:val="007D522E"/>
    <w:rsid w:val="007D5716"/>
    <w:rsid w:val="007E31CF"/>
    <w:rsid w:val="007E5A36"/>
    <w:rsid w:val="007E5C29"/>
    <w:rsid w:val="007E5DE5"/>
    <w:rsid w:val="007E6713"/>
    <w:rsid w:val="007F499B"/>
    <w:rsid w:val="007F67F7"/>
    <w:rsid w:val="007F6B1E"/>
    <w:rsid w:val="0080241D"/>
    <w:rsid w:val="008028C8"/>
    <w:rsid w:val="00803F7B"/>
    <w:rsid w:val="00804AB7"/>
    <w:rsid w:val="00810160"/>
    <w:rsid w:val="00811063"/>
    <w:rsid w:val="008111F2"/>
    <w:rsid w:val="008145C9"/>
    <w:rsid w:val="00814688"/>
    <w:rsid w:val="008148A2"/>
    <w:rsid w:val="008150FC"/>
    <w:rsid w:val="008163DF"/>
    <w:rsid w:val="00820E66"/>
    <w:rsid w:val="00823472"/>
    <w:rsid w:val="008278B3"/>
    <w:rsid w:val="00833E8F"/>
    <w:rsid w:val="00837007"/>
    <w:rsid w:val="00840287"/>
    <w:rsid w:val="00843C30"/>
    <w:rsid w:val="00843CA8"/>
    <w:rsid w:val="00846C0F"/>
    <w:rsid w:val="00846CC9"/>
    <w:rsid w:val="008478E5"/>
    <w:rsid w:val="00852C68"/>
    <w:rsid w:val="008547D0"/>
    <w:rsid w:val="00855809"/>
    <w:rsid w:val="00860783"/>
    <w:rsid w:val="00861524"/>
    <w:rsid w:val="00862509"/>
    <w:rsid w:val="00863595"/>
    <w:rsid w:val="00865F17"/>
    <w:rsid w:val="008670BE"/>
    <w:rsid w:val="0086793D"/>
    <w:rsid w:val="00881278"/>
    <w:rsid w:val="00882051"/>
    <w:rsid w:val="00882587"/>
    <w:rsid w:val="008829CB"/>
    <w:rsid w:val="008829FB"/>
    <w:rsid w:val="00883FAB"/>
    <w:rsid w:val="008949CB"/>
    <w:rsid w:val="00894BA1"/>
    <w:rsid w:val="00894C12"/>
    <w:rsid w:val="00894CB9"/>
    <w:rsid w:val="00894F57"/>
    <w:rsid w:val="00895AF7"/>
    <w:rsid w:val="00896394"/>
    <w:rsid w:val="008A138F"/>
    <w:rsid w:val="008A4E8A"/>
    <w:rsid w:val="008A5A99"/>
    <w:rsid w:val="008B0A4C"/>
    <w:rsid w:val="008B3B4D"/>
    <w:rsid w:val="008B40A4"/>
    <w:rsid w:val="008B4F08"/>
    <w:rsid w:val="008C0E68"/>
    <w:rsid w:val="008C6775"/>
    <w:rsid w:val="008C6834"/>
    <w:rsid w:val="008D02B0"/>
    <w:rsid w:val="008D28B5"/>
    <w:rsid w:val="008D64B9"/>
    <w:rsid w:val="008E08DB"/>
    <w:rsid w:val="008E3C89"/>
    <w:rsid w:val="008F4E4D"/>
    <w:rsid w:val="008F5D2D"/>
    <w:rsid w:val="008F7E07"/>
    <w:rsid w:val="00903BD1"/>
    <w:rsid w:val="00905524"/>
    <w:rsid w:val="009075DD"/>
    <w:rsid w:val="00911077"/>
    <w:rsid w:val="009128A9"/>
    <w:rsid w:val="0091314A"/>
    <w:rsid w:val="00917026"/>
    <w:rsid w:val="00917EED"/>
    <w:rsid w:val="00920392"/>
    <w:rsid w:val="00920EE1"/>
    <w:rsid w:val="00921602"/>
    <w:rsid w:val="00922DFF"/>
    <w:rsid w:val="009252D5"/>
    <w:rsid w:val="00925425"/>
    <w:rsid w:val="00926B28"/>
    <w:rsid w:val="00927269"/>
    <w:rsid w:val="00932BC7"/>
    <w:rsid w:val="00935AE6"/>
    <w:rsid w:val="00937C8F"/>
    <w:rsid w:val="00940A0D"/>
    <w:rsid w:val="00942A2D"/>
    <w:rsid w:val="00942C5E"/>
    <w:rsid w:val="0094446A"/>
    <w:rsid w:val="00945908"/>
    <w:rsid w:val="00947E54"/>
    <w:rsid w:val="00955158"/>
    <w:rsid w:val="00956EDD"/>
    <w:rsid w:val="0095720F"/>
    <w:rsid w:val="00957611"/>
    <w:rsid w:val="00962E67"/>
    <w:rsid w:val="0096554B"/>
    <w:rsid w:val="00967DAD"/>
    <w:rsid w:val="00971C92"/>
    <w:rsid w:val="00974096"/>
    <w:rsid w:val="00977232"/>
    <w:rsid w:val="009778B5"/>
    <w:rsid w:val="00980A76"/>
    <w:rsid w:val="009822D1"/>
    <w:rsid w:val="009846DE"/>
    <w:rsid w:val="009848A9"/>
    <w:rsid w:val="00993815"/>
    <w:rsid w:val="00994C64"/>
    <w:rsid w:val="009977FA"/>
    <w:rsid w:val="00997FEA"/>
    <w:rsid w:val="009A153D"/>
    <w:rsid w:val="009A477C"/>
    <w:rsid w:val="009A493A"/>
    <w:rsid w:val="009A6558"/>
    <w:rsid w:val="009B2903"/>
    <w:rsid w:val="009B3A3C"/>
    <w:rsid w:val="009B4221"/>
    <w:rsid w:val="009C196C"/>
    <w:rsid w:val="009C3185"/>
    <w:rsid w:val="009C36C2"/>
    <w:rsid w:val="009C442B"/>
    <w:rsid w:val="009C5AFC"/>
    <w:rsid w:val="009C6335"/>
    <w:rsid w:val="009D1FA1"/>
    <w:rsid w:val="009D469D"/>
    <w:rsid w:val="009D6900"/>
    <w:rsid w:val="009D74C8"/>
    <w:rsid w:val="009D7864"/>
    <w:rsid w:val="009E0CBB"/>
    <w:rsid w:val="009E17C9"/>
    <w:rsid w:val="009E35E4"/>
    <w:rsid w:val="009E3661"/>
    <w:rsid w:val="009E37C9"/>
    <w:rsid w:val="009E42DA"/>
    <w:rsid w:val="009E55DC"/>
    <w:rsid w:val="009E6EB2"/>
    <w:rsid w:val="009E72B1"/>
    <w:rsid w:val="009F43BA"/>
    <w:rsid w:val="00A00ACD"/>
    <w:rsid w:val="00A01716"/>
    <w:rsid w:val="00A03DB9"/>
    <w:rsid w:val="00A05611"/>
    <w:rsid w:val="00A07F3B"/>
    <w:rsid w:val="00A146A5"/>
    <w:rsid w:val="00A1489A"/>
    <w:rsid w:val="00A15279"/>
    <w:rsid w:val="00A16F15"/>
    <w:rsid w:val="00A17E53"/>
    <w:rsid w:val="00A20D09"/>
    <w:rsid w:val="00A23B40"/>
    <w:rsid w:val="00A26469"/>
    <w:rsid w:val="00A26A87"/>
    <w:rsid w:val="00A31C7A"/>
    <w:rsid w:val="00A325C7"/>
    <w:rsid w:val="00A3599D"/>
    <w:rsid w:val="00A37150"/>
    <w:rsid w:val="00A40902"/>
    <w:rsid w:val="00A444AC"/>
    <w:rsid w:val="00A455EE"/>
    <w:rsid w:val="00A45CEB"/>
    <w:rsid w:val="00A5131E"/>
    <w:rsid w:val="00A521B6"/>
    <w:rsid w:val="00A5255B"/>
    <w:rsid w:val="00A54231"/>
    <w:rsid w:val="00A556BB"/>
    <w:rsid w:val="00A56043"/>
    <w:rsid w:val="00A56AEE"/>
    <w:rsid w:val="00A57B21"/>
    <w:rsid w:val="00A600AF"/>
    <w:rsid w:val="00A6074A"/>
    <w:rsid w:val="00A60EC9"/>
    <w:rsid w:val="00A61C90"/>
    <w:rsid w:val="00A66DC9"/>
    <w:rsid w:val="00A71FA2"/>
    <w:rsid w:val="00A721C1"/>
    <w:rsid w:val="00A75FEE"/>
    <w:rsid w:val="00A82BF6"/>
    <w:rsid w:val="00A83960"/>
    <w:rsid w:val="00A83AD1"/>
    <w:rsid w:val="00A845D3"/>
    <w:rsid w:val="00A852A7"/>
    <w:rsid w:val="00A90BCD"/>
    <w:rsid w:val="00A91AA3"/>
    <w:rsid w:val="00A92F0C"/>
    <w:rsid w:val="00A931AF"/>
    <w:rsid w:val="00A96464"/>
    <w:rsid w:val="00A972E2"/>
    <w:rsid w:val="00AA0588"/>
    <w:rsid w:val="00AA06CD"/>
    <w:rsid w:val="00AA2081"/>
    <w:rsid w:val="00AA4634"/>
    <w:rsid w:val="00AA5DF0"/>
    <w:rsid w:val="00AB0CC3"/>
    <w:rsid w:val="00AB0F4A"/>
    <w:rsid w:val="00AB250A"/>
    <w:rsid w:val="00AB56F3"/>
    <w:rsid w:val="00AC0CFE"/>
    <w:rsid w:val="00AC267A"/>
    <w:rsid w:val="00AC3653"/>
    <w:rsid w:val="00AC5172"/>
    <w:rsid w:val="00AC53EA"/>
    <w:rsid w:val="00AD08C9"/>
    <w:rsid w:val="00AD1A49"/>
    <w:rsid w:val="00AE137D"/>
    <w:rsid w:val="00AE2DE8"/>
    <w:rsid w:val="00AE2E7B"/>
    <w:rsid w:val="00AE374D"/>
    <w:rsid w:val="00AE3FCC"/>
    <w:rsid w:val="00AF0009"/>
    <w:rsid w:val="00AF1093"/>
    <w:rsid w:val="00AF1871"/>
    <w:rsid w:val="00AF1ED2"/>
    <w:rsid w:val="00AF2754"/>
    <w:rsid w:val="00AF382F"/>
    <w:rsid w:val="00AF69DD"/>
    <w:rsid w:val="00B03730"/>
    <w:rsid w:val="00B0749C"/>
    <w:rsid w:val="00B075A2"/>
    <w:rsid w:val="00B13543"/>
    <w:rsid w:val="00B21741"/>
    <w:rsid w:val="00B25036"/>
    <w:rsid w:val="00B33AA4"/>
    <w:rsid w:val="00B34620"/>
    <w:rsid w:val="00B36416"/>
    <w:rsid w:val="00B375C7"/>
    <w:rsid w:val="00B426B0"/>
    <w:rsid w:val="00B428ED"/>
    <w:rsid w:val="00B436AC"/>
    <w:rsid w:val="00B46E00"/>
    <w:rsid w:val="00B51311"/>
    <w:rsid w:val="00B53986"/>
    <w:rsid w:val="00B57DA9"/>
    <w:rsid w:val="00B615C5"/>
    <w:rsid w:val="00B61E28"/>
    <w:rsid w:val="00B6476B"/>
    <w:rsid w:val="00B64B7D"/>
    <w:rsid w:val="00B65942"/>
    <w:rsid w:val="00B67978"/>
    <w:rsid w:val="00B67BDA"/>
    <w:rsid w:val="00B700CB"/>
    <w:rsid w:val="00B711A3"/>
    <w:rsid w:val="00B71AD9"/>
    <w:rsid w:val="00B7260A"/>
    <w:rsid w:val="00B72C18"/>
    <w:rsid w:val="00B74C59"/>
    <w:rsid w:val="00B76C0D"/>
    <w:rsid w:val="00B80C07"/>
    <w:rsid w:val="00B80FC7"/>
    <w:rsid w:val="00B82EF9"/>
    <w:rsid w:val="00B83590"/>
    <w:rsid w:val="00B85585"/>
    <w:rsid w:val="00B863E0"/>
    <w:rsid w:val="00B93E0C"/>
    <w:rsid w:val="00B94338"/>
    <w:rsid w:val="00B96BAC"/>
    <w:rsid w:val="00B9787C"/>
    <w:rsid w:val="00BA020C"/>
    <w:rsid w:val="00BA158A"/>
    <w:rsid w:val="00BA1D7D"/>
    <w:rsid w:val="00BA45BE"/>
    <w:rsid w:val="00BA5277"/>
    <w:rsid w:val="00BA54BB"/>
    <w:rsid w:val="00BA663D"/>
    <w:rsid w:val="00BA7632"/>
    <w:rsid w:val="00BB0885"/>
    <w:rsid w:val="00BB2785"/>
    <w:rsid w:val="00BB4AF5"/>
    <w:rsid w:val="00BB6E71"/>
    <w:rsid w:val="00BC32A0"/>
    <w:rsid w:val="00BC4DDF"/>
    <w:rsid w:val="00BC69F8"/>
    <w:rsid w:val="00BC73AE"/>
    <w:rsid w:val="00BD1BE1"/>
    <w:rsid w:val="00BD2269"/>
    <w:rsid w:val="00BD250D"/>
    <w:rsid w:val="00BD301E"/>
    <w:rsid w:val="00BD3D32"/>
    <w:rsid w:val="00BD4D0D"/>
    <w:rsid w:val="00BD57FB"/>
    <w:rsid w:val="00BE018C"/>
    <w:rsid w:val="00BE0736"/>
    <w:rsid w:val="00BE3913"/>
    <w:rsid w:val="00BE7462"/>
    <w:rsid w:val="00BF1907"/>
    <w:rsid w:val="00BF4418"/>
    <w:rsid w:val="00BF44CD"/>
    <w:rsid w:val="00C02E5C"/>
    <w:rsid w:val="00C04B3D"/>
    <w:rsid w:val="00C07993"/>
    <w:rsid w:val="00C11987"/>
    <w:rsid w:val="00C129C6"/>
    <w:rsid w:val="00C14D1F"/>
    <w:rsid w:val="00C1669E"/>
    <w:rsid w:val="00C167AB"/>
    <w:rsid w:val="00C17B60"/>
    <w:rsid w:val="00C253E8"/>
    <w:rsid w:val="00C26913"/>
    <w:rsid w:val="00C272AB"/>
    <w:rsid w:val="00C32B56"/>
    <w:rsid w:val="00C32B9F"/>
    <w:rsid w:val="00C33356"/>
    <w:rsid w:val="00C36D72"/>
    <w:rsid w:val="00C4194B"/>
    <w:rsid w:val="00C432C7"/>
    <w:rsid w:val="00C43B7F"/>
    <w:rsid w:val="00C450C5"/>
    <w:rsid w:val="00C45C22"/>
    <w:rsid w:val="00C50B82"/>
    <w:rsid w:val="00C5140E"/>
    <w:rsid w:val="00C52D18"/>
    <w:rsid w:val="00C57EDA"/>
    <w:rsid w:val="00C609A4"/>
    <w:rsid w:val="00C62D84"/>
    <w:rsid w:val="00C65F47"/>
    <w:rsid w:val="00C663D6"/>
    <w:rsid w:val="00C83B50"/>
    <w:rsid w:val="00C845E0"/>
    <w:rsid w:val="00C84AAD"/>
    <w:rsid w:val="00C871CB"/>
    <w:rsid w:val="00C903BE"/>
    <w:rsid w:val="00C90CCF"/>
    <w:rsid w:val="00C94DC5"/>
    <w:rsid w:val="00C97258"/>
    <w:rsid w:val="00C978CD"/>
    <w:rsid w:val="00CA26EB"/>
    <w:rsid w:val="00CA4681"/>
    <w:rsid w:val="00CA5BCC"/>
    <w:rsid w:val="00CA712B"/>
    <w:rsid w:val="00CB0349"/>
    <w:rsid w:val="00CB322D"/>
    <w:rsid w:val="00CB5A9B"/>
    <w:rsid w:val="00CB5B32"/>
    <w:rsid w:val="00CB6470"/>
    <w:rsid w:val="00CC0589"/>
    <w:rsid w:val="00CC05BF"/>
    <w:rsid w:val="00CC0EEA"/>
    <w:rsid w:val="00CC17BD"/>
    <w:rsid w:val="00CC2A90"/>
    <w:rsid w:val="00CC42E8"/>
    <w:rsid w:val="00CC4F5C"/>
    <w:rsid w:val="00CC50F0"/>
    <w:rsid w:val="00CC5585"/>
    <w:rsid w:val="00CD0198"/>
    <w:rsid w:val="00CD0B33"/>
    <w:rsid w:val="00CD1436"/>
    <w:rsid w:val="00CD30BE"/>
    <w:rsid w:val="00CE1E0E"/>
    <w:rsid w:val="00CE1FFB"/>
    <w:rsid w:val="00CE3104"/>
    <w:rsid w:val="00CE3AE1"/>
    <w:rsid w:val="00CE4B1E"/>
    <w:rsid w:val="00CF0AE7"/>
    <w:rsid w:val="00CF79BC"/>
    <w:rsid w:val="00D001F2"/>
    <w:rsid w:val="00D0172F"/>
    <w:rsid w:val="00D01CB5"/>
    <w:rsid w:val="00D02CEA"/>
    <w:rsid w:val="00D06072"/>
    <w:rsid w:val="00D06E02"/>
    <w:rsid w:val="00D072FB"/>
    <w:rsid w:val="00D11712"/>
    <w:rsid w:val="00D11CB8"/>
    <w:rsid w:val="00D125B9"/>
    <w:rsid w:val="00D12DC4"/>
    <w:rsid w:val="00D17300"/>
    <w:rsid w:val="00D17315"/>
    <w:rsid w:val="00D2015B"/>
    <w:rsid w:val="00D202EA"/>
    <w:rsid w:val="00D20AC5"/>
    <w:rsid w:val="00D31794"/>
    <w:rsid w:val="00D34A98"/>
    <w:rsid w:val="00D35C11"/>
    <w:rsid w:val="00D40074"/>
    <w:rsid w:val="00D40780"/>
    <w:rsid w:val="00D422E8"/>
    <w:rsid w:val="00D439B4"/>
    <w:rsid w:val="00D43A60"/>
    <w:rsid w:val="00D457E0"/>
    <w:rsid w:val="00D45890"/>
    <w:rsid w:val="00D51559"/>
    <w:rsid w:val="00D553F1"/>
    <w:rsid w:val="00D559EE"/>
    <w:rsid w:val="00D56212"/>
    <w:rsid w:val="00D6196C"/>
    <w:rsid w:val="00D6403F"/>
    <w:rsid w:val="00D662A2"/>
    <w:rsid w:val="00D674CC"/>
    <w:rsid w:val="00D71868"/>
    <w:rsid w:val="00D71E32"/>
    <w:rsid w:val="00D73552"/>
    <w:rsid w:val="00D73B38"/>
    <w:rsid w:val="00D73E92"/>
    <w:rsid w:val="00D75B26"/>
    <w:rsid w:val="00D76621"/>
    <w:rsid w:val="00D77DAE"/>
    <w:rsid w:val="00D800AD"/>
    <w:rsid w:val="00D818D6"/>
    <w:rsid w:val="00D83CBB"/>
    <w:rsid w:val="00D85366"/>
    <w:rsid w:val="00D87291"/>
    <w:rsid w:val="00D873D6"/>
    <w:rsid w:val="00D87D17"/>
    <w:rsid w:val="00D91881"/>
    <w:rsid w:val="00D923F3"/>
    <w:rsid w:val="00D93211"/>
    <w:rsid w:val="00D95914"/>
    <w:rsid w:val="00D979D3"/>
    <w:rsid w:val="00DA5EF4"/>
    <w:rsid w:val="00DA7D10"/>
    <w:rsid w:val="00DB60BA"/>
    <w:rsid w:val="00DC06C1"/>
    <w:rsid w:val="00DC376D"/>
    <w:rsid w:val="00DC3776"/>
    <w:rsid w:val="00DC56E6"/>
    <w:rsid w:val="00DC7D41"/>
    <w:rsid w:val="00DD0193"/>
    <w:rsid w:val="00DD154B"/>
    <w:rsid w:val="00DD1E58"/>
    <w:rsid w:val="00DD7AD3"/>
    <w:rsid w:val="00DF1FE1"/>
    <w:rsid w:val="00DF284B"/>
    <w:rsid w:val="00DF382C"/>
    <w:rsid w:val="00DF55EF"/>
    <w:rsid w:val="00DF6538"/>
    <w:rsid w:val="00E0026E"/>
    <w:rsid w:val="00E017F7"/>
    <w:rsid w:val="00E01B45"/>
    <w:rsid w:val="00E05025"/>
    <w:rsid w:val="00E1588E"/>
    <w:rsid w:val="00E20FF6"/>
    <w:rsid w:val="00E22881"/>
    <w:rsid w:val="00E23FB9"/>
    <w:rsid w:val="00E301C1"/>
    <w:rsid w:val="00E301CB"/>
    <w:rsid w:val="00E30D43"/>
    <w:rsid w:val="00E31AB2"/>
    <w:rsid w:val="00E36ACD"/>
    <w:rsid w:val="00E37AF3"/>
    <w:rsid w:val="00E41EC9"/>
    <w:rsid w:val="00E424A8"/>
    <w:rsid w:val="00E42ABD"/>
    <w:rsid w:val="00E42D4F"/>
    <w:rsid w:val="00E471A0"/>
    <w:rsid w:val="00E51F3A"/>
    <w:rsid w:val="00E53476"/>
    <w:rsid w:val="00E53DCB"/>
    <w:rsid w:val="00E5447B"/>
    <w:rsid w:val="00E55AA4"/>
    <w:rsid w:val="00E565B7"/>
    <w:rsid w:val="00E658FD"/>
    <w:rsid w:val="00E67377"/>
    <w:rsid w:val="00E67DBC"/>
    <w:rsid w:val="00E71669"/>
    <w:rsid w:val="00E7180B"/>
    <w:rsid w:val="00E71C92"/>
    <w:rsid w:val="00E72B84"/>
    <w:rsid w:val="00E74B0A"/>
    <w:rsid w:val="00E76B4C"/>
    <w:rsid w:val="00E77005"/>
    <w:rsid w:val="00E80CA6"/>
    <w:rsid w:val="00E8716A"/>
    <w:rsid w:val="00E9146F"/>
    <w:rsid w:val="00E91962"/>
    <w:rsid w:val="00E95CDC"/>
    <w:rsid w:val="00EA23E3"/>
    <w:rsid w:val="00EA36DB"/>
    <w:rsid w:val="00EA6ADD"/>
    <w:rsid w:val="00EB0E2E"/>
    <w:rsid w:val="00EB5954"/>
    <w:rsid w:val="00EC043E"/>
    <w:rsid w:val="00EC3169"/>
    <w:rsid w:val="00EC5E2A"/>
    <w:rsid w:val="00EC7131"/>
    <w:rsid w:val="00ED3573"/>
    <w:rsid w:val="00ED391E"/>
    <w:rsid w:val="00ED4962"/>
    <w:rsid w:val="00ED509B"/>
    <w:rsid w:val="00EE0C61"/>
    <w:rsid w:val="00EE19CC"/>
    <w:rsid w:val="00EE2521"/>
    <w:rsid w:val="00EE37D8"/>
    <w:rsid w:val="00EE480E"/>
    <w:rsid w:val="00EE5002"/>
    <w:rsid w:val="00EE5932"/>
    <w:rsid w:val="00EE635F"/>
    <w:rsid w:val="00EE7051"/>
    <w:rsid w:val="00EF12F6"/>
    <w:rsid w:val="00EF23D7"/>
    <w:rsid w:val="00EF3EF0"/>
    <w:rsid w:val="00EF48D7"/>
    <w:rsid w:val="00EF5E8D"/>
    <w:rsid w:val="00EF7F38"/>
    <w:rsid w:val="00F01C9C"/>
    <w:rsid w:val="00F04516"/>
    <w:rsid w:val="00F04F51"/>
    <w:rsid w:val="00F120B4"/>
    <w:rsid w:val="00F132A2"/>
    <w:rsid w:val="00F13727"/>
    <w:rsid w:val="00F152F8"/>
    <w:rsid w:val="00F16DE4"/>
    <w:rsid w:val="00F172C2"/>
    <w:rsid w:val="00F21559"/>
    <w:rsid w:val="00F231F1"/>
    <w:rsid w:val="00F235DD"/>
    <w:rsid w:val="00F26CBF"/>
    <w:rsid w:val="00F31422"/>
    <w:rsid w:val="00F315C5"/>
    <w:rsid w:val="00F31CE2"/>
    <w:rsid w:val="00F326F4"/>
    <w:rsid w:val="00F32DE0"/>
    <w:rsid w:val="00F33579"/>
    <w:rsid w:val="00F35802"/>
    <w:rsid w:val="00F37D4C"/>
    <w:rsid w:val="00F40924"/>
    <w:rsid w:val="00F43A67"/>
    <w:rsid w:val="00F44637"/>
    <w:rsid w:val="00F45087"/>
    <w:rsid w:val="00F47E08"/>
    <w:rsid w:val="00F509EC"/>
    <w:rsid w:val="00F5131E"/>
    <w:rsid w:val="00F5407A"/>
    <w:rsid w:val="00F555AC"/>
    <w:rsid w:val="00F55BDE"/>
    <w:rsid w:val="00F611FB"/>
    <w:rsid w:val="00F6564D"/>
    <w:rsid w:val="00F67521"/>
    <w:rsid w:val="00F67A0C"/>
    <w:rsid w:val="00F67D19"/>
    <w:rsid w:val="00F70CDB"/>
    <w:rsid w:val="00F70F5A"/>
    <w:rsid w:val="00F710C0"/>
    <w:rsid w:val="00F73DF9"/>
    <w:rsid w:val="00F76B50"/>
    <w:rsid w:val="00F82B61"/>
    <w:rsid w:val="00F8642A"/>
    <w:rsid w:val="00F86930"/>
    <w:rsid w:val="00F86F45"/>
    <w:rsid w:val="00F871D4"/>
    <w:rsid w:val="00F92B6F"/>
    <w:rsid w:val="00F9420E"/>
    <w:rsid w:val="00F9449F"/>
    <w:rsid w:val="00FA00ED"/>
    <w:rsid w:val="00FA4A11"/>
    <w:rsid w:val="00FA5287"/>
    <w:rsid w:val="00FA7089"/>
    <w:rsid w:val="00FA71DF"/>
    <w:rsid w:val="00FB0F08"/>
    <w:rsid w:val="00FB194F"/>
    <w:rsid w:val="00FB23FA"/>
    <w:rsid w:val="00FB4191"/>
    <w:rsid w:val="00FB476E"/>
    <w:rsid w:val="00FB4792"/>
    <w:rsid w:val="00FC16BC"/>
    <w:rsid w:val="00FC20D7"/>
    <w:rsid w:val="00FC3D36"/>
    <w:rsid w:val="00FC453D"/>
    <w:rsid w:val="00FC57CE"/>
    <w:rsid w:val="00FC5F42"/>
    <w:rsid w:val="00FC7092"/>
    <w:rsid w:val="00FD0F86"/>
    <w:rsid w:val="00FD3AD2"/>
    <w:rsid w:val="00FD4B65"/>
    <w:rsid w:val="00FD5284"/>
    <w:rsid w:val="00FD53E1"/>
    <w:rsid w:val="00FD5BC4"/>
    <w:rsid w:val="00FD6040"/>
    <w:rsid w:val="00FE0C6B"/>
    <w:rsid w:val="00FE381C"/>
    <w:rsid w:val="00FE50C5"/>
    <w:rsid w:val="00FE5956"/>
    <w:rsid w:val="00FE7DF1"/>
    <w:rsid w:val="00FF193F"/>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9C9468C"/>
  <w15:docId w15:val="{360BA9C5-2BD9-43F1-84BE-4390C03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link w:val="CommentTextChar"/>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semiHidden/>
    <w:rsid w:val="008145C9"/>
  </w:style>
  <w:style w:type="paragraph" w:customStyle="1" w:styleId="Default">
    <w:name w:val="Default"/>
    <w:rsid w:val="00341A1D"/>
    <w:pPr>
      <w:autoSpaceDE w:val="0"/>
      <w:autoSpaceDN w:val="0"/>
      <w:adjustRightInd w:val="0"/>
    </w:pPr>
    <w:rPr>
      <w:color w:val="000000"/>
      <w:sz w:val="24"/>
      <w:szCs w:val="24"/>
    </w:rPr>
  </w:style>
  <w:style w:type="paragraph" w:styleId="NormalWeb">
    <w:name w:val="Normal (Web)"/>
    <w:basedOn w:val="Normal"/>
    <w:uiPriority w:val="99"/>
    <w:semiHidden/>
    <w:unhideWhenUsed/>
    <w:rsid w:val="00300D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830026373">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f3109f65-d43f-4681-ac38-56f281f71643"/>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3681d6e-2baa-4cb9-a952-9e7bab614cd6"/>
    <ds:schemaRef ds:uri="8ecfffb9-cd49-4fae-9cbc-dd48836a25c0"/>
    <ds:schemaRef ds:uri="http://www.w3.org/XML/1998/namespace"/>
  </ds:schemaRefs>
</ds:datastoreItem>
</file>

<file path=customXml/itemProps2.xml><?xml version="1.0" encoding="utf-8"?>
<ds:datastoreItem xmlns:ds="http://schemas.openxmlformats.org/officeDocument/2006/customXml" ds:itemID="{A0E9000B-4823-4AB4-9C0B-C2DCC3EEB0CE}"/>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702226A0-6934-469C-91E1-2115E412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dc:description>Blank template based off of the DFID Document Development and Control Procudure for SOP/Policy writing.</dc:description>
  <cp:lastModifiedBy>Mueller, Cassie (MDA)</cp:lastModifiedBy>
  <cp:revision>2</cp:revision>
  <cp:lastPrinted>2011-01-19T14:51:00Z</cp:lastPrinted>
  <dcterms:created xsi:type="dcterms:W3CDTF">2018-12-18T21:47:00Z</dcterms:created>
  <dcterms:modified xsi:type="dcterms:W3CDTF">2018-12-18T21:47:00Z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SOP Status">
    <vt:lpwstr>Approved</vt:lpwstr>
  </property>
</Properties>
</file>